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58C5" w14:textId="0CD22D3E" w:rsidR="00025AC5" w:rsidRPr="00DC01CC" w:rsidRDefault="007A1B99" w:rsidP="00653F28">
      <w:pPr>
        <w:jc w:val="center"/>
        <w:rPr>
          <w:rFonts w:cstheme="minorHAnsi"/>
          <w:b/>
          <w:bCs/>
          <w:sz w:val="22"/>
          <w:szCs w:val="22"/>
        </w:rPr>
      </w:pPr>
      <w:r w:rsidRPr="00DC01CC">
        <w:rPr>
          <w:rFonts w:cstheme="minorHAnsi"/>
          <w:b/>
          <w:bCs/>
          <w:sz w:val="22"/>
          <w:szCs w:val="22"/>
        </w:rPr>
        <w:t>Advance Notice Template Comments</w:t>
      </w:r>
      <w:r w:rsidR="003E783C">
        <w:rPr>
          <w:rFonts w:cstheme="minorHAnsi"/>
          <w:b/>
          <w:bCs/>
          <w:sz w:val="22"/>
          <w:szCs w:val="22"/>
        </w:rPr>
        <w:t xml:space="preserve"> for Individuals</w:t>
      </w:r>
    </w:p>
    <w:p w14:paraId="1F5DF59D" w14:textId="72A43FEE" w:rsidR="007A1B99" w:rsidRPr="00DC01CC" w:rsidRDefault="007A1B99" w:rsidP="00653F28">
      <w:pPr>
        <w:rPr>
          <w:rFonts w:cstheme="minorHAnsi"/>
          <w:sz w:val="22"/>
          <w:szCs w:val="22"/>
        </w:rPr>
      </w:pPr>
    </w:p>
    <w:p w14:paraId="5164B831" w14:textId="575C0F7C" w:rsidR="007A1B99" w:rsidRPr="00DC01CC" w:rsidRDefault="007A1B99" w:rsidP="00653F28">
      <w:pPr>
        <w:rPr>
          <w:rFonts w:cstheme="minorHAnsi"/>
          <w:sz w:val="22"/>
          <w:szCs w:val="22"/>
        </w:rPr>
      </w:pPr>
      <w:r w:rsidRPr="00DC01CC">
        <w:rPr>
          <w:rFonts w:cstheme="minorHAnsi"/>
          <w:sz w:val="22"/>
          <w:szCs w:val="22"/>
        </w:rPr>
        <w:t>[</w:t>
      </w:r>
      <w:r w:rsidRPr="00DC01CC">
        <w:rPr>
          <w:rFonts w:cstheme="minorHAnsi"/>
          <w:sz w:val="22"/>
          <w:szCs w:val="22"/>
          <w:highlight w:val="yellow"/>
        </w:rPr>
        <w:t>Submission Date</w:t>
      </w:r>
      <w:r w:rsidRPr="00DC01CC">
        <w:rPr>
          <w:rFonts w:cstheme="minorHAnsi"/>
          <w:sz w:val="22"/>
          <w:szCs w:val="22"/>
        </w:rPr>
        <w:t>]  </w:t>
      </w:r>
    </w:p>
    <w:p w14:paraId="1FFB02E6" w14:textId="77777777" w:rsidR="007A1B99" w:rsidRPr="00DC01CC" w:rsidRDefault="007A1B99" w:rsidP="00653F28">
      <w:pPr>
        <w:rPr>
          <w:rFonts w:cstheme="minorHAnsi"/>
          <w:sz w:val="22"/>
          <w:szCs w:val="22"/>
        </w:rPr>
      </w:pPr>
      <w:r w:rsidRPr="00DC01CC">
        <w:rPr>
          <w:rFonts w:cstheme="minorHAnsi"/>
          <w:sz w:val="22"/>
          <w:szCs w:val="22"/>
        </w:rPr>
        <w:t> </w:t>
      </w:r>
    </w:p>
    <w:p w14:paraId="0E7B3982" w14:textId="77777777" w:rsidR="007A1B99" w:rsidRPr="00DC01CC" w:rsidRDefault="007A1B99" w:rsidP="00653F28">
      <w:pPr>
        <w:rPr>
          <w:rFonts w:cstheme="minorHAnsi"/>
          <w:sz w:val="22"/>
          <w:szCs w:val="22"/>
        </w:rPr>
      </w:pPr>
      <w:r w:rsidRPr="00DC01CC">
        <w:rPr>
          <w:rFonts w:cstheme="minorHAnsi"/>
          <w:sz w:val="22"/>
          <w:szCs w:val="22"/>
        </w:rPr>
        <w:t>Centers for Medicare &amp; Medicaid Services</w:t>
      </w:r>
      <w:r w:rsidRPr="00DC01CC">
        <w:rPr>
          <w:rFonts w:cstheme="minorHAnsi"/>
          <w:sz w:val="22"/>
          <w:szCs w:val="22"/>
        </w:rPr>
        <w:br/>
        <w:t>Department of Health and Human Services</w:t>
      </w:r>
      <w:r w:rsidRPr="00DC01CC">
        <w:rPr>
          <w:rFonts w:cstheme="minorHAnsi"/>
          <w:sz w:val="22"/>
          <w:szCs w:val="22"/>
        </w:rPr>
        <w:br/>
        <w:t>7500 Security Boulevard</w:t>
      </w:r>
      <w:r w:rsidRPr="00DC01CC">
        <w:rPr>
          <w:rFonts w:cstheme="minorHAnsi"/>
          <w:sz w:val="22"/>
          <w:szCs w:val="22"/>
        </w:rPr>
        <w:br/>
        <w:t>Baltimore, MD 21244</w:t>
      </w:r>
    </w:p>
    <w:p w14:paraId="7647AD04" w14:textId="77777777" w:rsidR="00653F28" w:rsidRPr="00DC01CC" w:rsidRDefault="00653F28" w:rsidP="00653F28">
      <w:pPr>
        <w:rPr>
          <w:rFonts w:cstheme="minorHAnsi"/>
          <w:sz w:val="22"/>
          <w:szCs w:val="22"/>
        </w:rPr>
      </w:pPr>
    </w:p>
    <w:p w14:paraId="7FA33624" w14:textId="0AE37EF3" w:rsidR="007A1B99" w:rsidRPr="00DC01CC" w:rsidRDefault="007A1B99" w:rsidP="00653F28">
      <w:pPr>
        <w:pStyle w:val="Header"/>
        <w:tabs>
          <w:tab w:val="left" w:pos="720"/>
          <w:tab w:val="left" w:pos="3240"/>
          <w:tab w:val="left" w:pos="4680"/>
        </w:tabs>
        <w:rPr>
          <w:rFonts w:cstheme="minorHAnsi"/>
          <w:b/>
          <w:bCs/>
          <w:highlight w:val="yellow"/>
        </w:rPr>
      </w:pPr>
      <w:r w:rsidRPr="00DC01CC">
        <w:rPr>
          <w:rFonts w:cstheme="minorHAnsi"/>
          <w:b/>
          <w:bCs/>
        </w:rPr>
        <w:t>Re: Docket No. CMS-2023-0010-0002; Advance Notice of Methodological Changes for Calendar Year (CY) 2024 for Medicare Advantage (MA) Capitation Rates and Part C and Part D Payment Policies</w:t>
      </w:r>
      <w:r w:rsidRPr="00DC01CC">
        <w:rPr>
          <w:rFonts w:cstheme="minorHAnsi"/>
        </w:rPr>
        <w:t> </w:t>
      </w:r>
    </w:p>
    <w:p w14:paraId="096B5695" w14:textId="77777777" w:rsidR="00653F28" w:rsidRPr="00DC01CC" w:rsidRDefault="00653F28" w:rsidP="00653F28">
      <w:pPr>
        <w:rPr>
          <w:rFonts w:cstheme="minorHAnsi"/>
          <w:sz w:val="22"/>
          <w:szCs w:val="22"/>
          <w:lang w:val="en"/>
        </w:rPr>
      </w:pPr>
    </w:p>
    <w:p w14:paraId="779FB7D4" w14:textId="77777777" w:rsidR="0030341E" w:rsidRDefault="007A1B99" w:rsidP="00653F28">
      <w:pPr>
        <w:rPr>
          <w:rFonts w:cstheme="minorHAnsi"/>
          <w:sz w:val="22"/>
          <w:szCs w:val="22"/>
        </w:rPr>
      </w:pPr>
      <w:r w:rsidRPr="000E33DF">
        <w:rPr>
          <w:rFonts w:cstheme="minorHAnsi"/>
          <w:sz w:val="22"/>
          <w:szCs w:val="22"/>
        </w:rPr>
        <w:t>I appreciate</w:t>
      </w:r>
      <w:r w:rsidR="000E33DF" w:rsidRPr="000E33DF">
        <w:rPr>
          <w:rFonts w:cstheme="minorHAnsi"/>
          <w:sz w:val="22"/>
          <w:szCs w:val="22"/>
        </w:rPr>
        <w:t xml:space="preserve"> </w:t>
      </w:r>
      <w:r w:rsidRPr="000E33DF">
        <w:rPr>
          <w:rFonts w:cstheme="minorHAnsi"/>
          <w:sz w:val="22"/>
          <w:szCs w:val="22"/>
        </w:rPr>
        <w:t>th</w:t>
      </w:r>
      <w:r w:rsidR="000E33DF" w:rsidRPr="000E33DF">
        <w:rPr>
          <w:rFonts w:cstheme="minorHAnsi"/>
          <w:sz w:val="22"/>
          <w:szCs w:val="22"/>
        </w:rPr>
        <w:t>e</w:t>
      </w:r>
      <w:r w:rsidRPr="00DC01CC">
        <w:rPr>
          <w:rFonts w:cstheme="minorHAnsi"/>
          <w:sz w:val="22"/>
          <w:szCs w:val="22"/>
        </w:rPr>
        <w:t xml:space="preserve"> opportunity to </w:t>
      </w:r>
      <w:r w:rsidR="00713B33">
        <w:rPr>
          <w:rFonts w:cstheme="minorHAnsi"/>
          <w:sz w:val="22"/>
          <w:szCs w:val="22"/>
        </w:rPr>
        <w:t>c</w:t>
      </w:r>
      <w:r w:rsidRPr="00DC01CC">
        <w:rPr>
          <w:rFonts w:cstheme="minorHAnsi"/>
          <w:sz w:val="22"/>
          <w:szCs w:val="22"/>
        </w:rPr>
        <w:t xml:space="preserve">omment on the Centers for Medicare &amp; Medicaid Services (CMS) </w:t>
      </w:r>
      <w:r w:rsidR="00713B33">
        <w:rPr>
          <w:rFonts w:cstheme="minorHAnsi"/>
          <w:sz w:val="22"/>
          <w:szCs w:val="22"/>
        </w:rPr>
        <w:t xml:space="preserve">2024 </w:t>
      </w:r>
      <w:r w:rsidRPr="00DC01CC">
        <w:rPr>
          <w:rFonts w:cstheme="minorHAnsi"/>
          <w:sz w:val="22"/>
          <w:szCs w:val="22"/>
        </w:rPr>
        <w:t xml:space="preserve">Advance Notice </w:t>
      </w:r>
      <w:r w:rsidR="00713B33">
        <w:rPr>
          <w:rFonts w:cstheme="minorHAnsi"/>
          <w:sz w:val="22"/>
          <w:szCs w:val="22"/>
        </w:rPr>
        <w:t xml:space="preserve">(AN). </w:t>
      </w:r>
    </w:p>
    <w:p w14:paraId="0180D41C" w14:textId="77777777" w:rsidR="0030341E" w:rsidRDefault="0030341E" w:rsidP="00653F28">
      <w:pPr>
        <w:rPr>
          <w:rFonts w:cstheme="minorHAnsi"/>
          <w:sz w:val="22"/>
          <w:szCs w:val="22"/>
        </w:rPr>
      </w:pPr>
    </w:p>
    <w:p w14:paraId="709BFAAA" w14:textId="4DD7E683" w:rsidR="007A1B99" w:rsidRPr="00DC01CC" w:rsidRDefault="007A1B99" w:rsidP="00653F28">
      <w:pPr>
        <w:rPr>
          <w:rFonts w:cstheme="minorHAnsi"/>
          <w:sz w:val="22"/>
          <w:szCs w:val="22"/>
        </w:rPr>
      </w:pPr>
      <w:r w:rsidRPr="00DC01CC">
        <w:rPr>
          <w:rFonts w:cstheme="minorHAnsi"/>
          <w:sz w:val="22"/>
          <w:szCs w:val="22"/>
          <w:highlight w:val="yellow"/>
        </w:rPr>
        <w:t xml:space="preserve">[Description of </w:t>
      </w:r>
      <w:r w:rsidR="000E33DF" w:rsidRPr="000E33DF">
        <w:rPr>
          <w:rFonts w:cstheme="minorHAnsi"/>
          <w:sz w:val="22"/>
          <w:szCs w:val="22"/>
          <w:highlight w:val="yellow"/>
        </w:rPr>
        <w:t>your</w:t>
      </w:r>
      <w:r w:rsidRPr="000E33DF">
        <w:rPr>
          <w:rFonts w:cstheme="minorHAnsi"/>
          <w:sz w:val="22"/>
          <w:szCs w:val="22"/>
          <w:highlight w:val="yellow"/>
        </w:rPr>
        <w:t>self</w:t>
      </w:r>
      <w:r w:rsidR="000E33DF" w:rsidRPr="000E33DF">
        <w:rPr>
          <w:rFonts w:cstheme="minorHAnsi"/>
          <w:sz w:val="22"/>
          <w:szCs w:val="22"/>
          <w:highlight w:val="yellow"/>
        </w:rPr>
        <w:t xml:space="preserve">, including </w:t>
      </w:r>
      <w:r w:rsidR="000E33DF">
        <w:rPr>
          <w:rFonts w:cstheme="minorHAnsi"/>
          <w:sz w:val="22"/>
          <w:szCs w:val="22"/>
          <w:highlight w:val="yellow"/>
        </w:rPr>
        <w:t>your interest in the issue and</w:t>
      </w:r>
      <w:r w:rsidR="0030341E">
        <w:rPr>
          <w:rFonts w:cstheme="minorHAnsi"/>
          <w:sz w:val="22"/>
          <w:szCs w:val="22"/>
          <w:highlight w:val="yellow"/>
        </w:rPr>
        <w:t>/or</w:t>
      </w:r>
      <w:r w:rsidR="000E33DF">
        <w:rPr>
          <w:rFonts w:cstheme="minorHAnsi"/>
          <w:sz w:val="22"/>
          <w:szCs w:val="22"/>
          <w:highlight w:val="yellow"/>
        </w:rPr>
        <w:t xml:space="preserve"> relevant </w:t>
      </w:r>
      <w:r w:rsidR="000E33DF" w:rsidRPr="000E33DF">
        <w:rPr>
          <w:rFonts w:cstheme="minorHAnsi"/>
          <w:sz w:val="22"/>
          <w:szCs w:val="22"/>
          <w:highlight w:val="yellow"/>
        </w:rPr>
        <w:t>experience</w:t>
      </w:r>
      <w:r w:rsidR="000E33DF">
        <w:rPr>
          <w:rFonts w:cstheme="minorHAnsi"/>
          <w:sz w:val="22"/>
          <w:szCs w:val="22"/>
          <w:highlight w:val="yellow"/>
        </w:rPr>
        <w:t>(</w:t>
      </w:r>
      <w:r w:rsidR="000E33DF" w:rsidRPr="000E33DF">
        <w:rPr>
          <w:rFonts w:cstheme="minorHAnsi"/>
          <w:sz w:val="22"/>
          <w:szCs w:val="22"/>
          <w:highlight w:val="yellow"/>
        </w:rPr>
        <w:t>s</w:t>
      </w:r>
      <w:r w:rsidR="000E33DF">
        <w:rPr>
          <w:rFonts w:cstheme="minorHAnsi"/>
          <w:sz w:val="22"/>
          <w:szCs w:val="22"/>
          <w:highlight w:val="yellow"/>
        </w:rPr>
        <w:t>)</w:t>
      </w:r>
      <w:r w:rsidR="000E33DF" w:rsidRPr="000E33DF">
        <w:rPr>
          <w:rFonts w:cstheme="minorHAnsi"/>
          <w:sz w:val="22"/>
          <w:szCs w:val="22"/>
          <w:highlight w:val="yellow"/>
        </w:rPr>
        <w:t xml:space="preserve"> with MA</w:t>
      </w:r>
      <w:r w:rsidRPr="000E33DF">
        <w:rPr>
          <w:rFonts w:cstheme="minorHAnsi"/>
          <w:sz w:val="22"/>
          <w:szCs w:val="22"/>
          <w:highlight w:val="yellow"/>
        </w:rPr>
        <w:t>]</w:t>
      </w:r>
      <w:r w:rsidRPr="00DC01CC">
        <w:rPr>
          <w:rFonts w:cstheme="minorHAnsi"/>
          <w:sz w:val="22"/>
          <w:szCs w:val="22"/>
        </w:rPr>
        <w:t xml:space="preserve"> </w:t>
      </w:r>
    </w:p>
    <w:p w14:paraId="789583A9" w14:textId="776F7D1D" w:rsidR="009B2325" w:rsidRDefault="009B2325" w:rsidP="00E51DB8">
      <w:pPr>
        <w:rPr>
          <w:rFonts w:cstheme="minorHAnsi"/>
          <w:sz w:val="22"/>
          <w:szCs w:val="22"/>
        </w:rPr>
      </w:pPr>
    </w:p>
    <w:p w14:paraId="2B775E35" w14:textId="39B8C0C7" w:rsidR="00453BDE" w:rsidRDefault="009B2325" w:rsidP="00453BDE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Research </w:t>
      </w:r>
      <w:r w:rsidRPr="483A3B8B">
        <w:rPr>
          <w:sz w:val="22"/>
          <w:szCs w:val="22"/>
        </w:rPr>
        <w:t xml:space="preserve">consistently </w:t>
      </w:r>
      <w:r>
        <w:rPr>
          <w:sz w:val="22"/>
          <w:szCs w:val="22"/>
        </w:rPr>
        <w:t xml:space="preserve">shows </w:t>
      </w:r>
      <w:r w:rsidRPr="483A3B8B">
        <w:rPr>
          <w:sz w:val="22"/>
          <w:szCs w:val="22"/>
        </w:rPr>
        <w:t xml:space="preserve">that overpayments to MA plans are </w:t>
      </w:r>
      <w:r w:rsidR="00DD5CFF">
        <w:rPr>
          <w:sz w:val="22"/>
          <w:szCs w:val="22"/>
        </w:rPr>
        <w:t xml:space="preserve">increasing </w:t>
      </w:r>
      <w:r w:rsidRPr="483A3B8B">
        <w:rPr>
          <w:sz w:val="22"/>
          <w:szCs w:val="22"/>
        </w:rPr>
        <w:t>Medicare</w:t>
      </w:r>
      <w:r w:rsidR="00DD5CFF">
        <w:rPr>
          <w:sz w:val="22"/>
          <w:szCs w:val="22"/>
        </w:rPr>
        <w:t xml:space="preserve"> spending, </w:t>
      </w:r>
      <w:r w:rsidR="00E65AA3">
        <w:rPr>
          <w:sz w:val="22"/>
          <w:szCs w:val="22"/>
        </w:rPr>
        <w:t xml:space="preserve">beneficiary </w:t>
      </w:r>
      <w:r w:rsidRPr="483A3B8B">
        <w:rPr>
          <w:sz w:val="22"/>
          <w:szCs w:val="22"/>
        </w:rPr>
        <w:t>premiums</w:t>
      </w:r>
      <w:r w:rsidR="00DD5CFF">
        <w:rPr>
          <w:sz w:val="22"/>
          <w:szCs w:val="22"/>
        </w:rPr>
        <w:t>,</w:t>
      </w:r>
      <w:r w:rsidRPr="483A3B8B">
        <w:rPr>
          <w:sz w:val="22"/>
          <w:szCs w:val="22"/>
        </w:rPr>
        <w:t xml:space="preserve"> and taxpayer costs.</w:t>
      </w:r>
      <w:r w:rsidRPr="483A3B8B">
        <w:rPr>
          <w:sz w:val="22"/>
          <w:szCs w:val="22"/>
          <w:vertAlign w:val="superscript"/>
        </w:rPr>
        <w:footnoteReference w:id="2"/>
      </w:r>
      <w:r w:rsidR="00453BDE">
        <w:rPr>
          <w:sz w:val="22"/>
          <w:szCs w:val="22"/>
        </w:rPr>
        <w:t xml:space="preserve"> </w:t>
      </w:r>
      <w:r w:rsidR="00453BDE" w:rsidRPr="00940E02">
        <w:rPr>
          <w:color w:val="000000" w:themeColor="text1"/>
          <w:sz w:val="22"/>
          <w:szCs w:val="22"/>
        </w:rPr>
        <w:t xml:space="preserve">The </w:t>
      </w:r>
      <w:r w:rsidR="00DD5CFF">
        <w:rPr>
          <w:color w:val="000000" w:themeColor="text1"/>
          <w:sz w:val="22"/>
          <w:szCs w:val="22"/>
        </w:rPr>
        <w:t xml:space="preserve">AN </w:t>
      </w:r>
      <w:r w:rsidR="00C5047D">
        <w:rPr>
          <w:color w:val="000000" w:themeColor="text1"/>
          <w:sz w:val="22"/>
          <w:szCs w:val="22"/>
        </w:rPr>
        <w:t xml:space="preserve">is </w:t>
      </w:r>
      <w:r w:rsidR="00453BDE" w:rsidRPr="00940E02">
        <w:rPr>
          <w:color w:val="000000" w:themeColor="text1"/>
          <w:sz w:val="22"/>
          <w:szCs w:val="22"/>
        </w:rPr>
        <w:t>largely responsive to</w:t>
      </w:r>
      <w:r w:rsidR="00453BDE">
        <w:rPr>
          <w:color w:val="000000" w:themeColor="text1"/>
          <w:sz w:val="22"/>
          <w:szCs w:val="22"/>
        </w:rPr>
        <w:t xml:space="preserve"> these findings, and to</w:t>
      </w:r>
      <w:r w:rsidR="00453BDE" w:rsidRPr="00940E02">
        <w:rPr>
          <w:color w:val="000000" w:themeColor="text1"/>
          <w:sz w:val="22"/>
          <w:szCs w:val="22"/>
        </w:rPr>
        <w:t xml:space="preserve"> </w:t>
      </w:r>
      <w:r w:rsidR="00453BDE">
        <w:rPr>
          <w:color w:val="000000" w:themeColor="text1"/>
          <w:sz w:val="22"/>
          <w:szCs w:val="22"/>
        </w:rPr>
        <w:t>[</w:t>
      </w:r>
      <w:r w:rsidR="00453BDE" w:rsidRPr="00940E02">
        <w:rPr>
          <w:color w:val="000000" w:themeColor="text1"/>
          <w:sz w:val="22"/>
          <w:szCs w:val="22"/>
          <w:highlight w:val="yellow"/>
        </w:rPr>
        <w:t>current or future</w:t>
      </w:r>
      <w:r w:rsidR="00453BDE">
        <w:rPr>
          <w:color w:val="000000" w:themeColor="text1"/>
          <w:sz w:val="22"/>
          <w:szCs w:val="22"/>
        </w:rPr>
        <w:t>]</w:t>
      </w:r>
      <w:r w:rsidR="00453BDE" w:rsidRPr="00940E02">
        <w:rPr>
          <w:color w:val="000000" w:themeColor="text1"/>
          <w:sz w:val="22"/>
          <w:szCs w:val="22"/>
        </w:rPr>
        <w:t xml:space="preserve"> beneficiaries like m</w:t>
      </w:r>
      <w:r w:rsidR="00453BDE" w:rsidRPr="006B1B02">
        <w:rPr>
          <w:color w:val="000000" w:themeColor="text1"/>
          <w:sz w:val="22"/>
          <w:szCs w:val="22"/>
        </w:rPr>
        <w:t>e</w:t>
      </w:r>
      <w:r w:rsidR="00453BDE" w:rsidRPr="00940E02">
        <w:rPr>
          <w:color w:val="000000" w:themeColor="text1"/>
          <w:sz w:val="22"/>
          <w:szCs w:val="22"/>
        </w:rPr>
        <w:t xml:space="preserve"> </w:t>
      </w:r>
      <w:r w:rsidR="00453BDE" w:rsidRPr="002F2626">
        <w:rPr>
          <w:sz w:val="22"/>
          <w:szCs w:val="22"/>
        </w:rPr>
        <w:t>who</w:t>
      </w:r>
      <w:r w:rsidR="00453BDE">
        <w:rPr>
          <w:sz w:val="22"/>
          <w:szCs w:val="22"/>
        </w:rPr>
        <w:t xml:space="preserve"> </w:t>
      </w:r>
      <w:r w:rsidR="00453BDE" w:rsidRPr="002F2626">
        <w:rPr>
          <w:sz w:val="22"/>
          <w:szCs w:val="22"/>
        </w:rPr>
        <w:t xml:space="preserve">are concerned about </w:t>
      </w:r>
      <w:r w:rsidR="00911A70">
        <w:rPr>
          <w:sz w:val="22"/>
          <w:szCs w:val="22"/>
        </w:rPr>
        <w:t xml:space="preserve">Medicare </w:t>
      </w:r>
      <w:r w:rsidR="00453BDE">
        <w:rPr>
          <w:rFonts w:cstheme="minorHAnsi"/>
          <w:sz w:val="22"/>
          <w:szCs w:val="22"/>
        </w:rPr>
        <w:t>costs</w:t>
      </w:r>
      <w:r w:rsidR="00453BDE">
        <w:rPr>
          <w:rStyle w:val="FootnoteReference"/>
          <w:rFonts w:cstheme="minorHAnsi"/>
          <w:sz w:val="22"/>
          <w:szCs w:val="22"/>
        </w:rPr>
        <w:footnoteReference w:id="3"/>
      </w:r>
      <w:r w:rsidR="00453BDE">
        <w:rPr>
          <w:rFonts w:cstheme="minorHAnsi"/>
          <w:sz w:val="22"/>
          <w:szCs w:val="22"/>
        </w:rPr>
        <w:t xml:space="preserve"> and solvency.</w:t>
      </w:r>
      <w:r w:rsidR="00453BDE">
        <w:rPr>
          <w:rStyle w:val="FootnoteReference"/>
          <w:rFonts w:cstheme="minorHAnsi"/>
          <w:sz w:val="22"/>
          <w:szCs w:val="22"/>
        </w:rPr>
        <w:footnoteReference w:id="4"/>
      </w:r>
      <w:r w:rsidR="00C5047D">
        <w:rPr>
          <w:rFonts w:cstheme="minorHAnsi"/>
          <w:sz w:val="22"/>
          <w:szCs w:val="22"/>
        </w:rPr>
        <w:t xml:space="preserve"> </w:t>
      </w:r>
    </w:p>
    <w:p w14:paraId="196D01C1" w14:textId="6F2B4094" w:rsidR="00166675" w:rsidRPr="00713B33" w:rsidRDefault="00166675" w:rsidP="00653F28">
      <w:pPr>
        <w:rPr>
          <w:rFonts w:cstheme="minorHAnsi"/>
          <w:b/>
          <w:bCs/>
          <w:sz w:val="22"/>
          <w:szCs w:val="22"/>
        </w:rPr>
      </w:pPr>
    </w:p>
    <w:p w14:paraId="0DAAA6C9" w14:textId="253C09AC" w:rsidR="00450D81" w:rsidRPr="00DC01CC" w:rsidRDefault="5A8B49F3" w:rsidP="00450D81">
      <w:pPr>
        <w:rPr>
          <w:sz w:val="22"/>
          <w:szCs w:val="22"/>
        </w:rPr>
      </w:pPr>
      <w:r w:rsidRPr="6E0EC2D5">
        <w:rPr>
          <w:sz w:val="22"/>
          <w:szCs w:val="22"/>
        </w:rPr>
        <w:t xml:space="preserve">It’s clear that plans are overpaid. </w:t>
      </w:r>
      <w:r w:rsidR="3EB4C948" w:rsidRPr="00DC01CC">
        <w:rPr>
          <w:sz w:val="22"/>
          <w:szCs w:val="22"/>
        </w:rPr>
        <w:t>T</w:t>
      </w:r>
      <w:r w:rsidR="00450D81" w:rsidRPr="00DC01CC">
        <w:rPr>
          <w:sz w:val="22"/>
          <w:szCs w:val="22"/>
        </w:rPr>
        <w:t>he Government Accountability Office estimates that in 2013 alone, MA plans received an extra $14.1 billion,</w:t>
      </w:r>
      <w:r w:rsidR="00450D81" w:rsidRPr="00DC01CC">
        <w:rPr>
          <w:sz w:val="22"/>
          <w:szCs w:val="22"/>
          <w:vertAlign w:val="superscript"/>
        </w:rPr>
        <w:footnoteReference w:id="5"/>
      </w:r>
      <w:r w:rsidR="00450D81" w:rsidRPr="00DC01CC">
        <w:rPr>
          <w:sz w:val="22"/>
          <w:szCs w:val="22"/>
        </w:rPr>
        <w:t xml:space="preserve"> and the Medicare Payment Advisory Committee (MedPAC) has cataloged $140 billion in MA overpayments over the past 12 years.</w:t>
      </w:r>
      <w:r w:rsidR="00450D81" w:rsidRPr="00DC01CC">
        <w:rPr>
          <w:sz w:val="22"/>
          <w:szCs w:val="22"/>
          <w:vertAlign w:val="superscript"/>
        </w:rPr>
        <w:footnoteReference w:id="6"/>
      </w:r>
      <w:r w:rsidR="00450D81" w:rsidRPr="00DC01CC">
        <w:rPr>
          <w:sz w:val="22"/>
          <w:szCs w:val="22"/>
        </w:rPr>
        <w:t xml:space="preserve"> In 2018, CMS </w:t>
      </w:r>
      <w:r w:rsidR="00804F9C">
        <w:rPr>
          <w:sz w:val="22"/>
          <w:szCs w:val="22"/>
        </w:rPr>
        <w:t xml:space="preserve">itself </w:t>
      </w:r>
      <w:r w:rsidR="00450D81" w:rsidRPr="00DC01CC">
        <w:rPr>
          <w:sz w:val="22"/>
          <w:szCs w:val="22"/>
        </w:rPr>
        <w:t xml:space="preserve">identified an </w:t>
      </w:r>
      <w:r w:rsidR="00330C08">
        <w:rPr>
          <w:sz w:val="22"/>
          <w:szCs w:val="22"/>
        </w:rPr>
        <w:t xml:space="preserve">extra </w:t>
      </w:r>
      <w:r w:rsidR="00450D81" w:rsidRPr="00DC01CC">
        <w:rPr>
          <w:sz w:val="22"/>
          <w:szCs w:val="22"/>
        </w:rPr>
        <w:t xml:space="preserve">$650 million </w:t>
      </w:r>
      <w:r w:rsidR="00330C08">
        <w:rPr>
          <w:sz w:val="22"/>
          <w:szCs w:val="22"/>
        </w:rPr>
        <w:t xml:space="preserve">paid </w:t>
      </w:r>
      <w:r w:rsidR="00450D81" w:rsidRPr="00DC01CC">
        <w:rPr>
          <w:sz w:val="22"/>
          <w:szCs w:val="22"/>
        </w:rPr>
        <w:t xml:space="preserve">to </w:t>
      </w:r>
      <w:r w:rsidR="00804F9C">
        <w:rPr>
          <w:sz w:val="22"/>
          <w:szCs w:val="22"/>
        </w:rPr>
        <w:t xml:space="preserve">just </w:t>
      </w:r>
      <w:r w:rsidR="00450D81" w:rsidRPr="00DC01CC">
        <w:rPr>
          <w:sz w:val="22"/>
          <w:szCs w:val="22"/>
        </w:rPr>
        <w:t>90 plans from 2011 through 2013; some analysts calculated overpayments of at least twice that much.</w:t>
      </w:r>
      <w:r w:rsidR="00450D81" w:rsidRPr="00DC01CC">
        <w:rPr>
          <w:sz w:val="22"/>
          <w:szCs w:val="22"/>
          <w:vertAlign w:val="superscript"/>
        </w:rPr>
        <w:footnoteReference w:id="7"/>
      </w:r>
    </w:p>
    <w:p w14:paraId="047A9564" w14:textId="77777777" w:rsidR="002676EE" w:rsidRPr="00713B33" w:rsidRDefault="002676EE" w:rsidP="00653F28">
      <w:pPr>
        <w:rPr>
          <w:rFonts w:cstheme="minorHAnsi"/>
          <w:b/>
          <w:bCs/>
          <w:sz w:val="22"/>
          <w:szCs w:val="22"/>
        </w:rPr>
      </w:pPr>
    </w:p>
    <w:p w14:paraId="6B891AAE" w14:textId="333CCB77" w:rsidR="00992AC1" w:rsidRDefault="00853EE8" w:rsidP="6E0EC2D5">
      <w:pPr>
        <w:rPr>
          <w:sz w:val="22"/>
          <w:szCs w:val="22"/>
        </w:rPr>
      </w:pPr>
      <w:r w:rsidRPr="79C999FD">
        <w:rPr>
          <w:sz w:val="22"/>
          <w:szCs w:val="22"/>
        </w:rPr>
        <w:t>R</w:t>
      </w:r>
      <w:r w:rsidR="00992AC1" w:rsidRPr="79C999FD">
        <w:rPr>
          <w:sz w:val="22"/>
          <w:szCs w:val="22"/>
        </w:rPr>
        <w:t xml:space="preserve">eining in </w:t>
      </w:r>
      <w:r w:rsidR="00F4089A" w:rsidRPr="79C999FD">
        <w:rPr>
          <w:sz w:val="22"/>
          <w:szCs w:val="22"/>
        </w:rPr>
        <w:t>MA overpayment</w:t>
      </w:r>
      <w:r w:rsidR="00992AC1" w:rsidRPr="79C999FD">
        <w:rPr>
          <w:sz w:val="22"/>
          <w:szCs w:val="22"/>
        </w:rPr>
        <w:t>s</w:t>
      </w:r>
      <w:r w:rsidR="00B372EB" w:rsidRPr="79C999FD">
        <w:rPr>
          <w:sz w:val="22"/>
          <w:szCs w:val="22"/>
        </w:rPr>
        <w:t xml:space="preserve"> is long</w:t>
      </w:r>
      <w:r w:rsidR="001D30BC" w:rsidRPr="79C999FD">
        <w:rPr>
          <w:sz w:val="22"/>
          <w:szCs w:val="22"/>
        </w:rPr>
        <w:t xml:space="preserve"> </w:t>
      </w:r>
      <w:r w:rsidR="00B372EB" w:rsidRPr="79C999FD">
        <w:rPr>
          <w:sz w:val="22"/>
          <w:szCs w:val="22"/>
        </w:rPr>
        <w:t>overdue</w:t>
      </w:r>
      <w:r w:rsidR="005B1E13">
        <w:rPr>
          <w:sz w:val="22"/>
          <w:szCs w:val="22"/>
        </w:rPr>
        <w:t>.</w:t>
      </w:r>
      <w:r w:rsidR="618FB178" w:rsidRPr="79C999FD">
        <w:rPr>
          <w:sz w:val="22"/>
          <w:szCs w:val="22"/>
        </w:rPr>
        <w:t xml:space="preserve"> </w:t>
      </w:r>
      <w:r w:rsidR="005B1E13">
        <w:rPr>
          <w:sz w:val="22"/>
          <w:szCs w:val="22"/>
        </w:rPr>
        <w:t>S</w:t>
      </w:r>
      <w:r w:rsidR="00F4089A" w:rsidRPr="79C999FD">
        <w:rPr>
          <w:sz w:val="22"/>
          <w:szCs w:val="22"/>
        </w:rPr>
        <w:t xml:space="preserve">ome plans </w:t>
      </w:r>
      <w:r w:rsidR="00B45B9F">
        <w:rPr>
          <w:sz w:val="22"/>
          <w:szCs w:val="22"/>
        </w:rPr>
        <w:t xml:space="preserve">are </w:t>
      </w:r>
      <w:r w:rsidR="4D2B1EB7" w:rsidRPr="79C999FD">
        <w:rPr>
          <w:sz w:val="22"/>
          <w:szCs w:val="22"/>
        </w:rPr>
        <w:t>say</w:t>
      </w:r>
      <w:r w:rsidR="00B45B9F">
        <w:rPr>
          <w:sz w:val="22"/>
          <w:szCs w:val="22"/>
        </w:rPr>
        <w:t>ing</w:t>
      </w:r>
      <w:r w:rsidR="4D2B1EB7" w:rsidRPr="79C999FD">
        <w:rPr>
          <w:sz w:val="22"/>
          <w:szCs w:val="22"/>
        </w:rPr>
        <w:t xml:space="preserve"> they will </w:t>
      </w:r>
      <w:r w:rsidR="00256FC1">
        <w:rPr>
          <w:sz w:val="22"/>
          <w:szCs w:val="22"/>
        </w:rPr>
        <w:t xml:space="preserve">respond by </w:t>
      </w:r>
      <w:r w:rsidR="00A529CA" w:rsidRPr="79C999FD">
        <w:rPr>
          <w:sz w:val="22"/>
          <w:szCs w:val="22"/>
        </w:rPr>
        <w:t>scal</w:t>
      </w:r>
      <w:r w:rsidR="00256FC1">
        <w:rPr>
          <w:sz w:val="22"/>
          <w:szCs w:val="22"/>
        </w:rPr>
        <w:t>ing</w:t>
      </w:r>
      <w:r w:rsidR="00A529CA" w:rsidRPr="79C999FD">
        <w:rPr>
          <w:sz w:val="22"/>
          <w:szCs w:val="22"/>
        </w:rPr>
        <w:t xml:space="preserve"> back benefits, rais</w:t>
      </w:r>
      <w:r w:rsidR="00256FC1">
        <w:rPr>
          <w:sz w:val="22"/>
          <w:szCs w:val="22"/>
        </w:rPr>
        <w:t>ing</w:t>
      </w:r>
      <w:r w:rsidR="00A529CA" w:rsidRPr="79C999FD">
        <w:rPr>
          <w:sz w:val="22"/>
          <w:szCs w:val="22"/>
        </w:rPr>
        <w:t xml:space="preserve"> premiums, </w:t>
      </w:r>
      <w:r w:rsidR="00F4089A" w:rsidRPr="79C999FD">
        <w:rPr>
          <w:sz w:val="22"/>
          <w:szCs w:val="22"/>
        </w:rPr>
        <w:t>or both.</w:t>
      </w:r>
      <w:r w:rsidR="002F17BE" w:rsidRPr="79C999FD">
        <w:rPr>
          <w:rStyle w:val="FootnoteReference"/>
          <w:sz w:val="22"/>
          <w:szCs w:val="22"/>
        </w:rPr>
        <w:footnoteReference w:id="8"/>
      </w:r>
      <w:r w:rsidR="00F4089A" w:rsidRPr="79C999FD">
        <w:rPr>
          <w:sz w:val="22"/>
          <w:szCs w:val="22"/>
        </w:rPr>
        <w:t xml:space="preserve"> </w:t>
      </w:r>
      <w:r w:rsidR="000E33DF" w:rsidRPr="6E0EC2D5">
        <w:rPr>
          <w:sz w:val="22"/>
          <w:szCs w:val="22"/>
        </w:rPr>
        <w:t xml:space="preserve">But </w:t>
      </w:r>
      <w:r w:rsidRPr="6E0EC2D5">
        <w:rPr>
          <w:rFonts w:eastAsia="Calibri"/>
          <w:sz w:val="22"/>
          <w:szCs w:val="22"/>
        </w:rPr>
        <w:t xml:space="preserve">any costs </w:t>
      </w:r>
      <w:r w:rsidR="00711842" w:rsidRPr="6E0EC2D5">
        <w:rPr>
          <w:rFonts w:eastAsia="Calibri"/>
          <w:sz w:val="22"/>
          <w:szCs w:val="22"/>
        </w:rPr>
        <w:t xml:space="preserve">MA </w:t>
      </w:r>
      <w:r w:rsidRPr="6E0EC2D5">
        <w:rPr>
          <w:rFonts w:eastAsia="Calibri"/>
          <w:sz w:val="22"/>
          <w:szCs w:val="22"/>
        </w:rPr>
        <w:t>plans pass on to enrollees</w:t>
      </w:r>
      <w:r w:rsidR="00B0421F">
        <w:rPr>
          <w:rFonts w:eastAsia="Calibri"/>
          <w:sz w:val="22"/>
          <w:szCs w:val="22"/>
        </w:rPr>
        <w:t xml:space="preserve"> </w:t>
      </w:r>
      <w:r w:rsidRPr="6E0EC2D5">
        <w:rPr>
          <w:rFonts w:eastAsia="Calibri"/>
          <w:sz w:val="22"/>
          <w:szCs w:val="22"/>
        </w:rPr>
        <w:t xml:space="preserve">is entirely their choice. </w:t>
      </w:r>
      <w:r w:rsidR="65A10276" w:rsidRPr="6E0EC2D5">
        <w:rPr>
          <w:rFonts w:eastAsia="Calibri"/>
          <w:sz w:val="22"/>
          <w:szCs w:val="22"/>
        </w:rPr>
        <w:t xml:space="preserve">They don’t have to cut benefits </w:t>
      </w:r>
      <w:r w:rsidR="00557864">
        <w:rPr>
          <w:rFonts w:eastAsia="Calibri"/>
          <w:sz w:val="22"/>
          <w:szCs w:val="22"/>
        </w:rPr>
        <w:t xml:space="preserve">or </w:t>
      </w:r>
      <w:r w:rsidR="00455B96">
        <w:rPr>
          <w:rFonts w:eastAsia="Calibri"/>
          <w:sz w:val="22"/>
          <w:szCs w:val="22"/>
        </w:rPr>
        <w:t xml:space="preserve">charge more </w:t>
      </w:r>
      <w:r w:rsidR="00557864">
        <w:rPr>
          <w:rFonts w:eastAsia="Calibri"/>
          <w:sz w:val="22"/>
          <w:szCs w:val="22"/>
        </w:rPr>
        <w:t>for c</w:t>
      </w:r>
      <w:r w:rsidR="00455B96">
        <w:rPr>
          <w:rFonts w:eastAsia="Calibri"/>
          <w:sz w:val="22"/>
          <w:szCs w:val="22"/>
        </w:rPr>
        <w:t>overage</w:t>
      </w:r>
      <w:r w:rsidR="65A10276" w:rsidRPr="6E0EC2D5">
        <w:rPr>
          <w:rFonts w:eastAsia="Calibri"/>
          <w:sz w:val="22"/>
          <w:szCs w:val="22"/>
        </w:rPr>
        <w:t xml:space="preserve">. </w:t>
      </w:r>
      <w:r w:rsidRPr="6E0EC2D5">
        <w:rPr>
          <w:rFonts w:eastAsia="Calibri"/>
          <w:sz w:val="22"/>
          <w:szCs w:val="22"/>
        </w:rPr>
        <w:t>They could</w:t>
      </w:r>
      <w:r w:rsidR="007355FE" w:rsidRPr="6E0EC2D5">
        <w:rPr>
          <w:rFonts w:eastAsia="Calibri"/>
          <w:sz w:val="22"/>
          <w:szCs w:val="22"/>
        </w:rPr>
        <w:t xml:space="preserve"> </w:t>
      </w:r>
      <w:r w:rsidR="5391B51B" w:rsidRPr="6E0EC2D5">
        <w:rPr>
          <w:rFonts w:eastAsia="Calibri"/>
          <w:sz w:val="22"/>
          <w:szCs w:val="22"/>
        </w:rPr>
        <w:t xml:space="preserve">choose to </w:t>
      </w:r>
      <w:r w:rsidR="008864FE" w:rsidRPr="6E0EC2D5">
        <w:rPr>
          <w:sz w:val="22"/>
          <w:szCs w:val="22"/>
        </w:rPr>
        <w:t>reduc</w:t>
      </w:r>
      <w:r w:rsidR="109CDF73" w:rsidRPr="6E0EC2D5">
        <w:rPr>
          <w:sz w:val="22"/>
          <w:szCs w:val="22"/>
        </w:rPr>
        <w:t>e</w:t>
      </w:r>
      <w:r w:rsidR="00F8622B" w:rsidRPr="6E0EC2D5">
        <w:rPr>
          <w:sz w:val="22"/>
          <w:szCs w:val="22"/>
        </w:rPr>
        <w:t xml:space="preserve"> </w:t>
      </w:r>
      <w:r w:rsidR="6282AC44" w:rsidRPr="6E0EC2D5">
        <w:rPr>
          <w:sz w:val="22"/>
          <w:szCs w:val="22"/>
        </w:rPr>
        <w:t>sky-</w:t>
      </w:r>
      <w:r w:rsidR="00F8622B" w:rsidRPr="6E0EC2D5">
        <w:rPr>
          <w:sz w:val="22"/>
          <w:szCs w:val="22"/>
        </w:rPr>
        <w:t xml:space="preserve">high </w:t>
      </w:r>
      <w:r w:rsidR="008864FE" w:rsidRPr="6E0EC2D5">
        <w:rPr>
          <w:sz w:val="22"/>
          <w:szCs w:val="22"/>
        </w:rPr>
        <w:t xml:space="preserve">profits or lower </w:t>
      </w:r>
      <w:r w:rsidR="00F8622B" w:rsidRPr="6E0EC2D5">
        <w:rPr>
          <w:sz w:val="22"/>
          <w:szCs w:val="22"/>
        </w:rPr>
        <w:t xml:space="preserve">their </w:t>
      </w:r>
      <w:r w:rsidR="008864FE" w:rsidRPr="6E0EC2D5">
        <w:rPr>
          <w:sz w:val="22"/>
          <w:szCs w:val="22"/>
        </w:rPr>
        <w:t>administrative costs</w:t>
      </w:r>
      <w:r w:rsidR="00503F97">
        <w:rPr>
          <w:sz w:val="22"/>
          <w:szCs w:val="22"/>
        </w:rPr>
        <w:t xml:space="preserve"> instead</w:t>
      </w:r>
      <w:r w:rsidR="003E4BC1" w:rsidRPr="6E0EC2D5">
        <w:rPr>
          <w:sz w:val="22"/>
          <w:szCs w:val="22"/>
        </w:rPr>
        <w:t>.</w:t>
      </w:r>
      <w:r w:rsidR="003E4BC1" w:rsidRPr="6E0EC2D5">
        <w:rPr>
          <w:rStyle w:val="FootnoteReference"/>
          <w:sz w:val="22"/>
          <w:szCs w:val="22"/>
        </w:rPr>
        <w:footnoteReference w:id="9"/>
      </w:r>
      <w:r w:rsidR="5D756438" w:rsidRPr="6E0EC2D5">
        <w:rPr>
          <w:rStyle w:val="FootnoteReference"/>
          <w:sz w:val="22"/>
          <w:szCs w:val="22"/>
        </w:rPr>
        <w:t xml:space="preserve"> </w:t>
      </w:r>
    </w:p>
    <w:p w14:paraId="0FE95943" w14:textId="77777777" w:rsidR="00CC16B7" w:rsidRPr="00DC01CC" w:rsidRDefault="00CC16B7" w:rsidP="00653F28">
      <w:pPr>
        <w:rPr>
          <w:rFonts w:cstheme="minorHAnsi"/>
          <w:sz w:val="22"/>
          <w:szCs w:val="22"/>
        </w:rPr>
      </w:pPr>
    </w:p>
    <w:p w14:paraId="2203F5FA" w14:textId="026F34DF" w:rsidR="008E6839" w:rsidRDefault="05ED9FA7" w:rsidP="6E0EC2D5">
      <w:pPr>
        <w:rPr>
          <w:sz w:val="22"/>
          <w:szCs w:val="22"/>
        </w:rPr>
      </w:pPr>
      <w:r w:rsidRPr="6E0EC2D5">
        <w:rPr>
          <w:sz w:val="22"/>
          <w:szCs w:val="22"/>
        </w:rPr>
        <w:t xml:space="preserve">If </w:t>
      </w:r>
      <w:r w:rsidR="0058152E">
        <w:rPr>
          <w:sz w:val="22"/>
          <w:szCs w:val="22"/>
        </w:rPr>
        <w:t xml:space="preserve">a </w:t>
      </w:r>
      <w:r w:rsidR="4A74E91A" w:rsidRPr="6E0EC2D5">
        <w:rPr>
          <w:sz w:val="22"/>
          <w:szCs w:val="22"/>
        </w:rPr>
        <w:t>p</w:t>
      </w:r>
      <w:r w:rsidR="002F2F18" w:rsidRPr="6E0EC2D5">
        <w:rPr>
          <w:sz w:val="22"/>
          <w:szCs w:val="22"/>
        </w:rPr>
        <w:t xml:space="preserve">lan </w:t>
      </w:r>
      <w:r w:rsidR="0058152E">
        <w:rPr>
          <w:sz w:val="22"/>
          <w:szCs w:val="22"/>
        </w:rPr>
        <w:t xml:space="preserve">truly </w:t>
      </w:r>
      <w:r w:rsidR="05F809B7" w:rsidRPr="6E0EC2D5">
        <w:rPr>
          <w:sz w:val="22"/>
          <w:szCs w:val="22"/>
        </w:rPr>
        <w:t xml:space="preserve">cannot </w:t>
      </w:r>
      <w:r w:rsidR="00DA3C6C">
        <w:rPr>
          <w:sz w:val="22"/>
          <w:szCs w:val="22"/>
        </w:rPr>
        <w:t xml:space="preserve">survive </w:t>
      </w:r>
      <w:r w:rsidR="05F809B7" w:rsidRPr="6E0EC2D5">
        <w:rPr>
          <w:sz w:val="22"/>
          <w:szCs w:val="22"/>
        </w:rPr>
        <w:t>without being overpaid</w:t>
      </w:r>
      <w:r w:rsidR="6FAC8654" w:rsidRPr="6E0EC2D5">
        <w:rPr>
          <w:sz w:val="22"/>
          <w:szCs w:val="22"/>
        </w:rPr>
        <w:t xml:space="preserve">, </w:t>
      </w:r>
      <w:r w:rsidR="00F37CA4">
        <w:rPr>
          <w:sz w:val="22"/>
          <w:szCs w:val="22"/>
        </w:rPr>
        <w:t xml:space="preserve">then </w:t>
      </w:r>
      <w:r w:rsidR="00062AA6">
        <w:rPr>
          <w:sz w:val="22"/>
          <w:szCs w:val="22"/>
        </w:rPr>
        <w:t>it should not</w:t>
      </w:r>
      <w:r w:rsidR="00F37CA4">
        <w:rPr>
          <w:sz w:val="22"/>
          <w:szCs w:val="22"/>
        </w:rPr>
        <w:t xml:space="preserve"> </w:t>
      </w:r>
      <w:r w:rsidR="008A4781">
        <w:rPr>
          <w:sz w:val="22"/>
          <w:szCs w:val="22"/>
        </w:rPr>
        <w:t xml:space="preserve">have been operating in the first place. </w:t>
      </w:r>
      <w:r w:rsidR="00A4427A">
        <w:rPr>
          <w:sz w:val="22"/>
          <w:szCs w:val="22"/>
        </w:rPr>
        <w:t xml:space="preserve">After all, </w:t>
      </w:r>
      <w:r w:rsidR="00F83125">
        <w:rPr>
          <w:sz w:val="22"/>
          <w:szCs w:val="22"/>
        </w:rPr>
        <w:t xml:space="preserve">MA </w:t>
      </w:r>
      <w:r w:rsidR="007D7945">
        <w:rPr>
          <w:sz w:val="22"/>
          <w:szCs w:val="22"/>
        </w:rPr>
        <w:t xml:space="preserve">was created to save Medicare dollars. </w:t>
      </w:r>
      <w:r w:rsidR="00A4427A">
        <w:rPr>
          <w:sz w:val="22"/>
          <w:szCs w:val="22"/>
        </w:rPr>
        <w:t>It is disheartening that i</w:t>
      </w:r>
      <w:r w:rsidR="00EF3BF8" w:rsidRPr="00EF3BF8">
        <w:rPr>
          <w:sz w:val="22"/>
          <w:szCs w:val="22"/>
        </w:rPr>
        <w:t xml:space="preserve">nstead, </w:t>
      </w:r>
      <w:r w:rsidR="00EF3BF8">
        <w:rPr>
          <w:sz w:val="22"/>
          <w:szCs w:val="22"/>
        </w:rPr>
        <w:t xml:space="preserve">the opposite </w:t>
      </w:r>
      <w:r w:rsidR="00A4427A">
        <w:rPr>
          <w:sz w:val="22"/>
          <w:szCs w:val="22"/>
        </w:rPr>
        <w:t xml:space="preserve">has proven </w:t>
      </w:r>
      <w:r w:rsidR="00EF3BF8">
        <w:rPr>
          <w:sz w:val="22"/>
          <w:szCs w:val="22"/>
        </w:rPr>
        <w:t>true—</w:t>
      </w:r>
      <w:r w:rsidR="00EF3BF8" w:rsidRPr="00EF3BF8">
        <w:rPr>
          <w:sz w:val="22"/>
          <w:szCs w:val="22"/>
        </w:rPr>
        <w:t>MA costs more, both per</w:t>
      </w:r>
      <w:r w:rsidR="00742D77">
        <w:rPr>
          <w:sz w:val="22"/>
          <w:szCs w:val="22"/>
        </w:rPr>
        <w:t xml:space="preserve"> person</w:t>
      </w:r>
      <w:r w:rsidR="00EF3BF8" w:rsidRPr="00EF3BF8">
        <w:rPr>
          <w:sz w:val="22"/>
          <w:szCs w:val="22"/>
        </w:rPr>
        <w:t xml:space="preserve"> and</w:t>
      </w:r>
      <w:r w:rsidR="00742D77">
        <w:rPr>
          <w:sz w:val="22"/>
          <w:szCs w:val="22"/>
        </w:rPr>
        <w:t xml:space="preserve"> overall</w:t>
      </w:r>
      <w:r w:rsidR="00EF3BF8" w:rsidRPr="00EF3BF8">
        <w:rPr>
          <w:sz w:val="22"/>
          <w:szCs w:val="22"/>
        </w:rPr>
        <w:t>, than Original Medicare</w:t>
      </w:r>
      <w:r w:rsidR="00EF3BF8" w:rsidRPr="00EF3BF8" w:rsidDel="05F809B7">
        <w:rPr>
          <w:sz w:val="22"/>
          <w:szCs w:val="22"/>
        </w:rPr>
        <w:t>.</w:t>
      </w:r>
      <w:r w:rsidR="00EF3BF8" w:rsidRPr="00EF3BF8">
        <w:rPr>
          <w:sz w:val="22"/>
          <w:szCs w:val="22"/>
          <w:vertAlign w:val="superscript"/>
        </w:rPr>
        <w:footnoteReference w:id="10"/>
      </w:r>
      <w:r w:rsidR="00EF3BF8" w:rsidRPr="00EF3BF8" w:rsidDel="05F809B7">
        <w:rPr>
          <w:sz w:val="22"/>
          <w:szCs w:val="22"/>
        </w:rPr>
        <w:t xml:space="preserve"> </w:t>
      </w:r>
      <w:r w:rsidR="008E6839">
        <w:rPr>
          <w:sz w:val="22"/>
          <w:szCs w:val="22"/>
        </w:rPr>
        <w:t xml:space="preserve">And, it is frustrating that </w:t>
      </w:r>
      <w:r w:rsidR="00E7370D">
        <w:rPr>
          <w:sz w:val="22"/>
          <w:szCs w:val="22"/>
        </w:rPr>
        <w:t>Medicare and the rest of us are</w:t>
      </w:r>
      <w:r w:rsidR="008E6839">
        <w:rPr>
          <w:sz w:val="22"/>
          <w:szCs w:val="22"/>
        </w:rPr>
        <w:t xml:space="preserve"> footing this bill. </w:t>
      </w:r>
    </w:p>
    <w:p w14:paraId="5E414979" w14:textId="77777777" w:rsidR="008E6839" w:rsidRDefault="008E6839" w:rsidP="6E0EC2D5">
      <w:pPr>
        <w:rPr>
          <w:sz w:val="22"/>
          <w:szCs w:val="22"/>
        </w:rPr>
      </w:pPr>
    </w:p>
    <w:p w14:paraId="6DB333CC" w14:textId="6CE2FC5B" w:rsidR="001C5654" w:rsidRPr="00DC01CC" w:rsidRDefault="002676EE" w:rsidP="6E0EC2D5">
      <w:pPr>
        <w:rPr>
          <w:sz w:val="22"/>
          <w:szCs w:val="22"/>
        </w:rPr>
      </w:pPr>
      <w:r w:rsidRPr="6E0EC2D5">
        <w:rPr>
          <w:sz w:val="22"/>
          <w:szCs w:val="22"/>
        </w:rPr>
        <w:t xml:space="preserve">I urge CMS </w:t>
      </w:r>
      <w:r w:rsidR="00BE5A3E">
        <w:rPr>
          <w:sz w:val="22"/>
          <w:szCs w:val="22"/>
        </w:rPr>
        <w:t>to</w:t>
      </w:r>
      <w:r w:rsidR="00712262">
        <w:rPr>
          <w:sz w:val="22"/>
          <w:szCs w:val="22"/>
        </w:rPr>
        <w:t xml:space="preserve"> center </w:t>
      </w:r>
      <w:r w:rsidR="00BE5A3E">
        <w:rPr>
          <w:sz w:val="22"/>
          <w:szCs w:val="22"/>
        </w:rPr>
        <w:t>beneficiary needs</w:t>
      </w:r>
      <w:r w:rsidR="00F90A0E">
        <w:rPr>
          <w:sz w:val="22"/>
          <w:szCs w:val="22"/>
        </w:rPr>
        <w:t xml:space="preserve"> and Medicare sustainability</w:t>
      </w:r>
      <w:r w:rsidR="00C720C4">
        <w:rPr>
          <w:sz w:val="22"/>
          <w:szCs w:val="22"/>
        </w:rPr>
        <w:t xml:space="preserve">, not </w:t>
      </w:r>
      <w:r w:rsidR="0004375E">
        <w:rPr>
          <w:sz w:val="22"/>
          <w:szCs w:val="22"/>
        </w:rPr>
        <w:t xml:space="preserve">plan </w:t>
      </w:r>
      <w:r w:rsidR="00F90A0E">
        <w:rPr>
          <w:sz w:val="22"/>
          <w:szCs w:val="22"/>
        </w:rPr>
        <w:t xml:space="preserve">profits and </w:t>
      </w:r>
      <w:r w:rsidR="0004375E">
        <w:rPr>
          <w:sz w:val="22"/>
          <w:szCs w:val="22"/>
        </w:rPr>
        <w:t>scare tactic</w:t>
      </w:r>
      <w:r w:rsidR="003D7676">
        <w:rPr>
          <w:sz w:val="22"/>
          <w:szCs w:val="22"/>
        </w:rPr>
        <w:t>s</w:t>
      </w:r>
      <w:r w:rsidR="00712262">
        <w:rPr>
          <w:sz w:val="22"/>
          <w:szCs w:val="22"/>
        </w:rPr>
        <w:t xml:space="preserve">. </w:t>
      </w:r>
      <w:r w:rsidR="0004375E">
        <w:rPr>
          <w:sz w:val="22"/>
          <w:szCs w:val="22"/>
        </w:rPr>
        <w:t>The MA financing system desperately needs an overhaul, and the AN is a good first step.</w:t>
      </w:r>
      <w:r w:rsidR="001C5654" w:rsidRPr="6E0EC2D5">
        <w:rPr>
          <w:sz w:val="22"/>
          <w:szCs w:val="22"/>
        </w:rPr>
        <w:t xml:space="preserve"> I </w:t>
      </w:r>
      <w:r w:rsidR="00AB602E">
        <w:rPr>
          <w:sz w:val="22"/>
          <w:szCs w:val="22"/>
        </w:rPr>
        <w:t xml:space="preserve">specifically </w:t>
      </w:r>
      <w:r w:rsidR="001C5654" w:rsidRPr="6E0EC2D5">
        <w:rPr>
          <w:sz w:val="22"/>
          <w:szCs w:val="22"/>
        </w:rPr>
        <w:t>support the proposed risk</w:t>
      </w:r>
      <w:r w:rsidR="00056357">
        <w:rPr>
          <w:sz w:val="22"/>
          <w:szCs w:val="22"/>
        </w:rPr>
        <w:t xml:space="preserve"> </w:t>
      </w:r>
      <w:r w:rsidR="001C5654" w:rsidRPr="6E0EC2D5">
        <w:rPr>
          <w:sz w:val="22"/>
          <w:szCs w:val="22"/>
        </w:rPr>
        <w:t xml:space="preserve">adjustment updates and </w:t>
      </w:r>
      <w:r w:rsidR="003C4A53">
        <w:rPr>
          <w:sz w:val="22"/>
          <w:szCs w:val="22"/>
        </w:rPr>
        <w:t xml:space="preserve">a </w:t>
      </w:r>
      <w:r w:rsidR="001C5654" w:rsidRPr="6E0EC2D5">
        <w:rPr>
          <w:sz w:val="22"/>
          <w:szCs w:val="22"/>
        </w:rPr>
        <w:t>higher</w:t>
      </w:r>
      <w:r w:rsidR="003C4A53">
        <w:rPr>
          <w:sz w:val="22"/>
          <w:szCs w:val="22"/>
        </w:rPr>
        <w:t>,</w:t>
      </w:r>
      <w:r w:rsidR="00BF19FA">
        <w:rPr>
          <w:sz w:val="22"/>
          <w:szCs w:val="22"/>
        </w:rPr>
        <w:t xml:space="preserve"> more accurate</w:t>
      </w:r>
      <w:r w:rsidR="00AA397E">
        <w:rPr>
          <w:sz w:val="22"/>
          <w:szCs w:val="22"/>
        </w:rPr>
        <w:t xml:space="preserve"> </w:t>
      </w:r>
      <w:r w:rsidR="001C5654" w:rsidRPr="6E0EC2D5">
        <w:rPr>
          <w:sz w:val="22"/>
          <w:szCs w:val="22"/>
        </w:rPr>
        <w:t>coding intensity adjustment</w:t>
      </w:r>
      <w:r w:rsidR="00BF19FA">
        <w:rPr>
          <w:sz w:val="22"/>
          <w:szCs w:val="22"/>
        </w:rPr>
        <w:t>.</w:t>
      </w:r>
    </w:p>
    <w:p w14:paraId="0ED6F8CC" w14:textId="77777777" w:rsidR="001C5654" w:rsidRDefault="001C5654" w:rsidP="001C5654">
      <w:pPr>
        <w:rPr>
          <w:rFonts w:cstheme="minorHAnsi"/>
        </w:rPr>
      </w:pPr>
    </w:p>
    <w:p w14:paraId="2F265ADB" w14:textId="08EFA809" w:rsidR="008B5D01" w:rsidRPr="00DC01CC" w:rsidRDefault="008B5D01" w:rsidP="6E0EC2D5">
      <w:pPr>
        <w:rPr>
          <w:sz w:val="22"/>
          <w:szCs w:val="22"/>
        </w:rPr>
      </w:pPr>
      <w:r w:rsidRPr="6E0EC2D5">
        <w:rPr>
          <w:sz w:val="22"/>
          <w:szCs w:val="22"/>
        </w:rPr>
        <w:t>MA payment must strike a balance between encouraging insurers to enter and remain in the market and providing value for beneficiaries, taxpayers, and Medicare. Currently, the needle has swung too far to</w:t>
      </w:r>
      <w:r w:rsidR="005262BB" w:rsidRPr="6E0EC2D5">
        <w:rPr>
          <w:sz w:val="22"/>
          <w:szCs w:val="22"/>
        </w:rPr>
        <w:t>wards</w:t>
      </w:r>
      <w:r w:rsidRPr="6E0EC2D5">
        <w:rPr>
          <w:sz w:val="22"/>
          <w:szCs w:val="22"/>
        </w:rPr>
        <w:t xml:space="preserve"> </w:t>
      </w:r>
      <w:r w:rsidR="4043805B" w:rsidRPr="6E0EC2D5">
        <w:rPr>
          <w:sz w:val="22"/>
          <w:szCs w:val="22"/>
        </w:rPr>
        <w:t>plan</w:t>
      </w:r>
      <w:r w:rsidR="4686F183" w:rsidRPr="6E0EC2D5">
        <w:rPr>
          <w:sz w:val="22"/>
          <w:szCs w:val="22"/>
        </w:rPr>
        <w:t>s</w:t>
      </w:r>
      <w:r w:rsidRPr="6E0EC2D5">
        <w:rPr>
          <w:sz w:val="22"/>
          <w:szCs w:val="22"/>
        </w:rPr>
        <w:t xml:space="preserve">, </w:t>
      </w:r>
      <w:r w:rsidR="00C310B0" w:rsidRPr="6E0EC2D5">
        <w:rPr>
          <w:sz w:val="22"/>
          <w:szCs w:val="22"/>
        </w:rPr>
        <w:t>a</w:t>
      </w:r>
      <w:r w:rsidR="00F978A0" w:rsidRPr="6E0EC2D5">
        <w:rPr>
          <w:sz w:val="22"/>
          <w:szCs w:val="22"/>
        </w:rPr>
        <w:t xml:space="preserve">t the expense of </w:t>
      </w:r>
      <w:r w:rsidR="00374A21" w:rsidRPr="6E0EC2D5">
        <w:rPr>
          <w:sz w:val="22"/>
          <w:szCs w:val="22"/>
        </w:rPr>
        <w:t xml:space="preserve">Medicare solvency </w:t>
      </w:r>
      <w:r w:rsidR="00E262FA" w:rsidRPr="6E0EC2D5">
        <w:rPr>
          <w:sz w:val="22"/>
          <w:szCs w:val="22"/>
        </w:rPr>
        <w:t>and</w:t>
      </w:r>
      <w:r w:rsidR="00B372D9" w:rsidRPr="6E0EC2D5">
        <w:rPr>
          <w:sz w:val="22"/>
          <w:szCs w:val="22"/>
        </w:rPr>
        <w:t xml:space="preserve"> </w:t>
      </w:r>
      <w:r w:rsidR="00F531D0">
        <w:rPr>
          <w:sz w:val="22"/>
          <w:szCs w:val="22"/>
        </w:rPr>
        <w:t>my ow</w:t>
      </w:r>
      <w:r w:rsidR="003F2F79">
        <w:rPr>
          <w:sz w:val="22"/>
          <w:szCs w:val="22"/>
        </w:rPr>
        <w:t>n</w:t>
      </w:r>
      <w:r w:rsidR="00007EBA">
        <w:rPr>
          <w:sz w:val="22"/>
          <w:szCs w:val="22"/>
        </w:rPr>
        <w:t xml:space="preserve"> </w:t>
      </w:r>
      <w:r w:rsidR="0013091C" w:rsidRPr="6E0EC2D5">
        <w:rPr>
          <w:sz w:val="22"/>
          <w:szCs w:val="22"/>
        </w:rPr>
        <w:t>financial security</w:t>
      </w:r>
      <w:r w:rsidR="00F531D0">
        <w:rPr>
          <w:sz w:val="22"/>
          <w:szCs w:val="22"/>
        </w:rPr>
        <w:t>.</w:t>
      </w:r>
    </w:p>
    <w:p w14:paraId="4546519D" w14:textId="77777777" w:rsidR="008B5D01" w:rsidRPr="00DC01CC" w:rsidRDefault="008B5D01" w:rsidP="00653F28">
      <w:pPr>
        <w:rPr>
          <w:rFonts w:cstheme="minorHAnsi"/>
          <w:sz w:val="22"/>
          <w:szCs w:val="22"/>
        </w:rPr>
      </w:pPr>
    </w:p>
    <w:p w14:paraId="06446783" w14:textId="57303FC6" w:rsidR="00913EDB" w:rsidRPr="001C5654" w:rsidRDefault="00F1456B" w:rsidP="002F2F18">
      <w:pPr>
        <w:pStyle w:val="Header"/>
        <w:tabs>
          <w:tab w:val="left" w:pos="720"/>
          <w:tab w:val="left" w:pos="3240"/>
          <w:tab w:val="left" w:pos="4680"/>
        </w:tabs>
        <w:rPr>
          <w:rFonts w:cstheme="minorHAnsi"/>
        </w:rPr>
      </w:pPr>
      <w:r w:rsidRPr="00DC01CC">
        <w:rPr>
          <w:rFonts w:cstheme="minorHAnsi"/>
        </w:rPr>
        <w:t xml:space="preserve">Thank you again for this opportunity to provide comment. </w:t>
      </w:r>
    </w:p>
    <w:p w14:paraId="337FC200" w14:textId="77777777" w:rsidR="00240A7D" w:rsidRPr="00DC01CC" w:rsidRDefault="00240A7D" w:rsidP="00653F28">
      <w:pPr>
        <w:pStyle w:val="Header"/>
        <w:tabs>
          <w:tab w:val="left" w:pos="720"/>
          <w:tab w:val="left" w:pos="3240"/>
          <w:tab w:val="left" w:pos="4680"/>
        </w:tabs>
        <w:rPr>
          <w:rFonts w:cstheme="minorHAnsi"/>
        </w:rPr>
      </w:pPr>
    </w:p>
    <w:p w14:paraId="1D309FDA" w14:textId="77777777" w:rsidR="00F1456B" w:rsidRPr="00DC01CC" w:rsidRDefault="00F1456B" w:rsidP="00653F28">
      <w:pPr>
        <w:pStyle w:val="Header"/>
        <w:tabs>
          <w:tab w:val="left" w:pos="720"/>
          <w:tab w:val="left" w:pos="3240"/>
          <w:tab w:val="left" w:pos="4680"/>
        </w:tabs>
        <w:rPr>
          <w:rFonts w:cstheme="minorHAnsi"/>
        </w:rPr>
      </w:pPr>
      <w:r w:rsidRPr="00DC01CC">
        <w:rPr>
          <w:rFonts w:cstheme="minorHAnsi"/>
        </w:rPr>
        <w:t>Sincerely,</w:t>
      </w:r>
    </w:p>
    <w:p w14:paraId="228F52D7" w14:textId="77777777" w:rsidR="00653F28" w:rsidRPr="00DC01CC" w:rsidRDefault="00653F28" w:rsidP="00653F28">
      <w:pPr>
        <w:pStyle w:val="Header"/>
        <w:tabs>
          <w:tab w:val="left" w:pos="720"/>
          <w:tab w:val="left" w:pos="3240"/>
          <w:tab w:val="left" w:pos="4680"/>
        </w:tabs>
        <w:rPr>
          <w:rFonts w:cstheme="minorHAnsi"/>
        </w:rPr>
      </w:pPr>
    </w:p>
    <w:p w14:paraId="6D712DCF" w14:textId="34E461C7" w:rsidR="00F1456B" w:rsidRPr="00DC01CC" w:rsidRDefault="00F1456B" w:rsidP="00653F28">
      <w:pPr>
        <w:pStyle w:val="Header"/>
        <w:tabs>
          <w:tab w:val="left" w:pos="720"/>
          <w:tab w:val="left" w:pos="3240"/>
          <w:tab w:val="left" w:pos="4680"/>
        </w:tabs>
        <w:rPr>
          <w:rFonts w:cstheme="minorHAnsi"/>
        </w:rPr>
      </w:pPr>
      <w:r w:rsidRPr="00DC01CC">
        <w:rPr>
          <w:rFonts w:cstheme="minorHAnsi"/>
          <w:highlight w:val="yellow"/>
        </w:rPr>
        <w:t>[</w:t>
      </w:r>
      <w:r w:rsidR="00653F28" w:rsidRPr="00DC01CC">
        <w:rPr>
          <w:rFonts w:cstheme="minorHAnsi"/>
          <w:highlight w:val="yellow"/>
        </w:rPr>
        <w:t>Name</w:t>
      </w:r>
      <w:r w:rsidRPr="00DC01CC">
        <w:rPr>
          <w:rFonts w:cstheme="minorHAnsi"/>
          <w:highlight w:val="yellow"/>
        </w:rPr>
        <w:t>]</w:t>
      </w:r>
    </w:p>
    <w:p w14:paraId="65A1FF6E" w14:textId="77777777" w:rsidR="00F1456B" w:rsidRPr="00DC01CC" w:rsidRDefault="00F1456B" w:rsidP="00653F28">
      <w:pPr>
        <w:rPr>
          <w:rFonts w:cstheme="minorHAnsi"/>
          <w:sz w:val="22"/>
          <w:szCs w:val="22"/>
        </w:rPr>
      </w:pPr>
    </w:p>
    <w:p w14:paraId="0CB6A5B7" w14:textId="77777777" w:rsidR="008B5D01" w:rsidRPr="00DC01CC" w:rsidRDefault="008B5D01" w:rsidP="00653F28">
      <w:pPr>
        <w:rPr>
          <w:rFonts w:cstheme="minorHAnsi"/>
          <w:sz w:val="22"/>
          <w:szCs w:val="22"/>
        </w:rPr>
      </w:pPr>
    </w:p>
    <w:p w14:paraId="3C5C4FF5" w14:textId="77777777" w:rsidR="00547EAB" w:rsidRPr="00DC01CC" w:rsidRDefault="00547EAB" w:rsidP="00653F28">
      <w:pPr>
        <w:rPr>
          <w:rFonts w:cstheme="minorHAnsi"/>
          <w:sz w:val="22"/>
          <w:szCs w:val="22"/>
        </w:rPr>
      </w:pPr>
    </w:p>
    <w:sectPr w:rsidR="00547EAB" w:rsidRPr="00DC01C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722C" w14:textId="77777777" w:rsidR="008934D2" w:rsidRDefault="008934D2" w:rsidP="00197CE8">
      <w:r>
        <w:separator/>
      </w:r>
    </w:p>
  </w:endnote>
  <w:endnote w:type="continuationSeparator" w:id="0">
    <w:p w14:paraId="6376D3C1" w14:textId="77777777" w:rsidR="008934D2" w:rsidRDefault="008934D2" w:rsidP="00197CE8">
      <w:r>
        <w:continuationSeparator/>
      </w:r>
    </w:p>
  </w:endnote>
  <w:endnote w:type="continuationNotice" w:id="1">
    <w:p w14:paraId="7134DEAE" w14:textId="77777777" w:rsidR="008934D2" w:rsidRDefault="00893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5CC9" w14:textId="1549EA41" w:rsidR="00DC01CC" w:rsidRDefault="00DC01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3577563" w14:textId="77777777" w:rsidR="00DC01CC" w:rsidRDefault="00DC01CC" w:rsidP="00DC01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986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334D09" w14:textId="40865E64" w:rsidR="00DC01CC" w:rsidRDefault="00DC01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392077" w14:paraId="342BAEAD" w14:textId="77777777" w:rsidTr="002B71C4">
      <w:trPr>
        <w:trHeight w:val="300"/>
      </w:trPr>
      <w:tc>
        <w:tcPr>
          <w:tcW w:w="3120" w:type="dxa"/>
        </w:tcPr>
        <w:p w14:paraId="08466028" w14:textId="50615ED8" w:rsidR="2F392077" w:rsidRDefault="2F392077" w:rsidP="00DC01CC">
          <w:pPr>
            <w:pStyle w:val="Header"/>
            <w:ind w:left="-115" w:right="360"/>
          </w:pPr>
        </w:p>
      </w:tc>
      <w:tc>
        <w:tcPr>
          <w:tcW w:w="3120" w:type="dxa"/>
        </w:tcPr>
        <w:p w14:paraId="7D2882D8" w14:textId="2893CB2A" w:rsidR="2F392077" w:rsidRDefault="2F392077" w:rsidP="002B71C4">
          <w:pPr>
            <w:pStyle w:val="Header"/>
            <w:jc w:val="center"/>
          </w:pPr>
        </w:p>
      </w:tc>
      <w:tc>
        <w:tcPr>
          <w:tcW w:w="3120" w:type="dxa"/>
        </w:tcPr>
        <w:p w14:paraId="64BA2CB6" w14:textId="4A8DA572" w:rsidR="2F392077" w:rsidRDefault="2F392077" w:rsidP="002B71C4">
          <w:pPr>
            <w:pStyle w:val="Header"/>
            <w:ind w:right="-115"/>
            <w:jc w:val="right"/>
          </w:pPr>
        </w:p>
      </w:tc>
    </w:tr>
  </w:tbl>
  <w:p w14:paraId="1D491C98" w14:textId="48D45994" w:rsidR="00C86D46" w:rsidRDefault="00C86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091A" w14:textId="77777777" w:rsidR="008934D2" w:rsidRDefault="008934D2" w:rsidP="00197CE8">
      <w:r>
        <w:separator/>
      </w:r>
    </w:p>
  </w:footnote>
  <w:footnote w:type="continuationSeparator" w:id="0">
    <w:p w14:paraId="789F5C6A" w14:textId="77777777" w:rsidR="008934D2" w:rsidRDefault="008934D2" w:rsidP="00197CE8">
      <w:r>
        <w:continuationSeparator/>
      </w:r>
    </w:p>
  </w:footnote>
  <w:footnote w:type="continuationNotice" w:id="1">
    <w:p w14:paraId="3A523B13" w14:textId="77777777" w:rsidR="008934D2" w:rsidRDefault="008934D2"/>
  </w:footnote>
  <w:footnote w:id="2">
    <w:p w14:paraId="10365C2F" w14:textId="49259AB7" w:rsidR="009B2325" w:rsidRPr="008C4EA3" w:rsidRDefault="009B2325" w:rsidP="009B2325">
      <w:pPr>
        <w:pStyle w:val="FootnoteText"/>
        <w:rPr>
          <w:rFonts w:cstheme="minorHAnsi"/>
          <w:sz w:val="16"/>
          <w:szCs w:val="16"/>
        </w:rPr>
      </w:pPr>
      <w:r w:rsidRPr="008C4EA3">
        <w:rPr>
          <w:rStyle w:val="FootnoteReference"/>
          <w:rFonts w:cstheme="minorHAnsi"/>
          <w:sz w:val="16"/>
          <w:szCs w:val="16"/>
        </w:rPr>
        <w:footnoteRef/>
      </w:r>
      <w:r w:rsidRPr="008C4EA3">
        <w:rPr>
          <w:rFonts w:cstheme="minorHAnsi"/>
          <w:sz w:val="16"/>
          <w:szCs w:val="16"/>
        </w:rPr>
        <w:t xml:space="preserve"> </w:t>
      </w:r>
      <w:r w:rsidRPr="008C4EA3">
        <w:rPr>
          <w:rFonts w:cstheme="minorHAnsi"/>
          <w:i/>
          <w:iCs/>
          <w:sz w:val="16"/>
          <w:szCs w:val="16"/>
        </w:rPr>
        <w:t>See, e.g</w:t>
      </w:r>
      <w:r w:rsidRPr="008C4EA3">
        <w:rPr>
          <w:rFonts w:cstheme="minorHAnsi"/>
          <w:sz w:val="16"/>
          <w:szCs w:val="16"/>
        </w:rPr>
        <w:t>., Medicare Payment Advisory Commission</w:t>
      </w:r>
      <w:r w:rsidR="00095491">
        <w:rPr>
          <w:rFonts w:cstheme="minorHAnsi"/>
          <w:sz w:val="16"/>
          <w:szCs w:val="16"/>
        </w:rPr>
        <w:t xml:space="preserve">, </w:t>
      </w:r>
      <w:r w:rsidRPr="008C4EA3">
        <w:rPr>
          <w:rFonts w:cstheme="minorHAnsi"/>
          <w:sz w:val="16"/>
          <w:szCs w:val="16"/>
        </w:rPr>
        <w:t xml:space="preserve">“The Medicare Advantage program: Status Report” (March 2019), </w:t>
      </w:r>
      <w:hyperlink r:id="rId1" w:history="1">
        <w:r w:rsidRPr="008C4EA3">
          <w:rPr>
            <w:rStyle w:val="Hyperlink"/>
            <w:rFonts w:cstheme="minorHAnsi"/>
            <w:sz w:val="16"/>
            <w:szCs w:val="16"/>
          </w:rPr>
          <w:t>https://www.medpac.gov/wp-content/uploads/import_data/scrape_files/docs/default-source/reports/mar19_medpac_ch13_sec.pdf</w:t>
        </w:r>
      </w:hyperlink>
      <w:r w:rsidRPr="008C4EA3">
        <w:rPr>
          <w:rFonts w:cstheme="minorHAnsi"/>
          <w:sz w:val="16"/>
          <w:szCs w:val="16"/>
        </w:rPr>
        <w:t xml:space="preserve">; and Medicare Payment Advisory Commission, “Medicare Payment Policy: Report to the Congress” (March 2022), </w:t>
      </w:r>
      <w:hyperlink r:id="rId2" w:history="1">
        <w:r w:rsidRPr="008C4EA3">
          <w:rPr>
            <w:rStyle w:val="Hyperlink"/>
            <w:rFonts w:cstheme="minorHAnsi"/>
            <w:sz w:val="16"/>
            <w:szCs w:val="16"/>
          </w:rPr>
          <w:t>https://www.medpac.gov/wp-content/uploads/2022/03/Mar22_MedPAC_ReportToCongress_SEC.pdf</w:t>
        </w:r>
      </w:hyperlink>
      <w:r w:rsidRPr="008C4EA3">
        <w:rPr>
          <w:rStyle w:val="Hyperlink"/>
          <w:rFonts w:cstheme="minorHAnsi"/>
          <w:sz w:val="16"/>
          <w:szCs w:val="16"/>
        </w:rPr>
        <w:t>.</w:t>
      </w:r>
    </w:p>
  </w:footnote>
  <w:footnote w:id="3">
    <w:p w14:paraId="68B71038" w14:textId="7BCA14FF" w:rsidR="00453BDE" w:rsidRPr="008C4EA3" w:rsidRDefault="00453BDE" w:rsidP="00453BDE">
      <w:pPr>
        <w:rPr>
          <w:rFonts w:cstheme="minorHAnsi"/>
          <w:sz w:val="16"/>
          <w:szCs w:val="16"/>
        </w:rPr>
      </w:pPr>
      <w:r w:rsidRPr="008C4EA3">
        <w:rPr>
          <w:rStyle w:val="FootnoteReference"/>
          <w:rFonts w:cstheme="minorHAnsi"/>
          <w:sz w:val="16"/>
          <w:szCs w:val="16"/>
        </w:rPr>
        <w:footnoteRef/>
      </w:r>
      <w:r w:rsidRPr="008C4EA3">
        <w:rPr>
          <w:rFonts w:cstheme="minorHAnsi"/>
          <w:sz w:val="16"/>
          <w:szCs w:val="16"/>
        </w:rPr>
        <w:t xml:space="preserve"> Shannon Shumacher, </w:t>
      </w:r>
      <w:r w:rsidRPr="008C4EA3">
        <w:rPr>
          <w:rFonts w:cstheme="minorHAnsi"/>
          <w:i/>
          <w:iCs/>
          <w:sz w:val="16"/>
          <w:szCs w:val="16"/>
        </w:rPr>
        <w:t>et al</w:t>
      </w:r>
      <w:r w:rsidR="0023183B">
        <w:rPr>
          <w:rFonts w:cstheme="minorHAnsi"/>
          <w:i/>
          <w:iCs/>
          <w:sz w:val="16"/>
          <w:szCs w:val="16"/>
        </w:rPr>
        <w:t>.</w:t>
      </w:r>
      <w:r w:rsidRPr="008C4EA3">
        <w:rPr>
          <w:rFonts w:cstheme="minorHAnsi"/>
          <w:sz w:val="16"/>
          <w:szCs w:val="16"/>
        </w:rPr>
        <w:t xml:space="preserve">, “KFF Health Tracking Poll December 2022: The Public’s Health Care Priorities for the New Congress” Kaiser Family Foundation (December 20, 2022), </w:t>
      </w:r>
      <w:hyperlink r:id="rId3" w:history="1">
        <w:r w:rsidRPr="008C4EA3">
          <w:rPr>
            <w:rStyle w:val="Hyperlink"/>
            <w:rFonts w:cstheme="minorHAnsi"/>
            <w:sz w:val="16"/>
            <w:szCs w:val="16"/>
          </w:rPr>
          <w:t>https://www.kff.org/health-costs/poll-finding/kff-health-tracking-poll-december-2022/</w:t>
        </w:r>
      </w:hyperlink>
      <w:r w:rsidRPr="008C4EA3">
        <w:rPr>
          <w:rFonts w:cstheme="minorHAnsi"/>
          <w:sz w:val="16"/>
          <w:szCs w:val="16"/>
        </w:rPr>
        <w:t>.</w:t>
      </w:r>
    </w:p>
  </w:footnote>
  <w:footnote w:id="4">
    <w:p w14:paraId="51F625B6" w14:textId="1A99862B" w:rsidR="00453BDE" w:rsidRPr="008C4EA3" w:rsidRDefault="00453BDE" w:rsidP="00453BDE">
      <w:pPr>
        <w:pStyle w:val="FootnoteText"/>
        <w:rPr>
          <w:rFonts w:cstheme="minorHAnsi"/>
          <w:sz w:val="16"/>
          <w:szCs w:val="16"/>
        </w:rPr>
      </w:pPr>
      <w:r w:rsidRPr="008C4EA3">
        <w:rPr>
          <w:rStyle w:val="FootnoteReference"/>
          <w:rFonts w:cstheme="minorHAnsi"/>
          <w:sz w:val="16"/>
          <w:szCs w:val="16"/>
        </w:rPr>
        <w:footnoteRef/>
      </w:r>
      <w:r w:rsidRPr="008C4EA3">
        <w:rPr>
          <w:rFonts w:cstheme="minorHAnsi"/>
          <w:sz w:val="16"/>
          <w:szCs w:val="16"/>
        </w:rPr>
        <w:t xml:space="preserve"> West-Health and Gallup,</w:t>
      </w:r>
      <w:r w:rsidR="00433386">
        <w:rPr>
          <w:rFonts w:cstheme="minorHAnsi"/>
          <w:sz w:val="16"/>
          <w:szCs w:val="16"/>
        </w:rPr>
        <w:t xml:space="preserve"> “</w:t>
      </w:r>
      <w:r w:rsidRPr="008C4EA3">
        <w:rPr>
          <w:rFonts w:cstheme="minorHAnsi"/>
          <w:sz w:val="16"/>
          <w:szCs w:val="16"/>
        </w:rPr>
        <w:t xml:space="preserve">2022 Healthcare in America Report” (October 6, 2022), </w:t>
      </w:r>
      <w:hyperlink r:id="rId4" w:history="1">
        <w:r w:rsidRPr="008C4EA3">
          <w:rPr>
            <w:rStyle w:val="Hyperlink"/>
            <w:rFonts w:cstheme="minorHAnsi"/>
            <w:sz w:val="16"/>
            <w:szCs w:val="16"/>
          </w:rPr>
          <w:t>https://s8637.pcdn.co/wp-content/uploads/2022/10/2022-Healthcare-in-America.pdf</w:t>
        </w:r>
      </w:hyperlink>
      <w:r w:rsidRPr="008C4EA3">
        <w:rPr>
          <w:rFonts w:cstheme="minorHAnsi"/>
          <w:sz w:val="16"/>
          <w:szCs w:val="16"/>
        </w:rPr>
        <w:t>.</w:t>
      </w:r>
    </w:p>
  </w:footnote>
  <w:footnote w:id="5">
    <w:p w14:paraId="66CD2E35" w14:textId="04467FB4" w:rsidR="00450D81" w:rsidRPr="008C4EA3" w:rsidRDefault="00450D81" w:rsidP="00450D81">
      <w:pPr>
        <w:pStyle w:val="FootnoteText"/>
        <w:rPr>
          <w:rFonts w:cstheme="minorHAnsi"/>
          <w:sz w:val="16"/>
          <w:szCs w:val="16"/>
        </w:rPr>
      </w:pPr>
      <w:r w:rsidRPr="008C4EA3">
        <w:rPr>
          <w:rStyle w:val="FootnoteReference"/>
          <w:rFonts w:cstheme="minorHAnsi"/>
          <w:sz w:val="16"/>
          <w:szCs w:val="16"/>
        </w:rPr>
        <w:footnoteRef/>
      </w:r>
      <w:r w:rsidR="00EB5E3D" w:rsidRPr="008C4EA3">
        <w:rPr>
          <w:rFonts w:cstheme="minorHAnsi"/>
          <w:sz w:val="16"/>
          <w:szCs w:val="16"/>
        </w:rPr>
        <w:t xml:space="preserve"> U.S. Government Accountability Office, “Medicare Advantage: Fundamental Improvements Needed in CMS’s Effort to Recover Substantial Amounts of Improper Payments” (</w:t>
      </w:r>
      <w:r w:rsidR="00E21C51" w:rsidRPr="008C4EA3">
        <w:rPr>
          <w:rFonts w:cstheme="minorHAnsi"/>
          <w:sz w:val="16"/>
          <w:szCs w:val="16"/>
        </w:rPr>
        <w:t xml:space="preserve">April 2016), </w:t>
      </w:r>
      <w:r w:rsidRPr="008C4EA3">
        <w:rPr>
          <w:rFonts w:cstheme="minorHAnsi"/>
          <w:sz w:val="16"/>
          <w:szCs w:val="16"/>
        </w:rPr>
        <w:t xml:space="preserve"> </w:t>
      </w:r>
      <w:hyperlink r:id="rId5" w:history="1">
        <w:r w:rsidRPr="008C4EA3">
          <w:rPr>
            <w:rStyle w:val="Hyperlink"/>
            <w:rFonts w:cstheme="minorHAnsi"/>
            <w:sz w:val="16"/>
            <w:szCs w:val="16"/>
          </w:rPr>
          <w:t>https://www.gao.gov/assets/gao-16-76.pdf</w:t>
        </w:r>
      </w:hyperlink>
      <w:r w:rsidR="00E21C51" w:rsidRPr="008C4EA3">
        <w:rPr>
          <w:rStyle w:val="Hyperlink"/>
          <w:rFonts w:cstheme="minorHAnsi"/>
          <w:sz w:val="16"/>
          <w:szCs w:val="16"/>
          <w:u w:val="none"/>
        </w:rPr>
        <w:t>.</w:t>
      </w:r>
    </w:p>
  </w:footnote>
  <w:footnote w:id="6">
    <w:p w14:paraId="68728224" w14:textId="1F9DC42E" w:rsidR="00450D81" w:rsidRPr="008C4EA3" w:rsidRDefault="00450D81" w:rsidP="00450D81">
      <w:pPr>
        <w:pStyle w:val="FootnoteText"/>
        <w:rPr>
          <w:rFonts w:cstheme="minorHAnsi"/>
          <w:sz w:val="16"/>
          <w:szCs w:val="16"/>
        </w:rPr>
      </w:pPr>
      <w:r w:rsidRPr="008C4EA3">
        <w:rPr>
          <w:rStyle w:val="FootnoteReference"/>
          <w:rFonts w:cstheme="minorHAnsi"/>
          <w:sz w:val="16"/>
          <w:szCs w:val="16"/>
        </w:rPr>
        <w:footnoteRef/>
      </w:r>
      <w:r w:rsidR="00756102" w:rsidRPr="008C4EA3">
        <w:rPr>
          <w:rFonts w:cstheme="minorHAnsi"/>
          <w:sz w:val="16"/>
          <w:szCs w:val="16"/>
        </w:rPr>
        <w:t xml:space="preserve"> Richard Gilfillan and Donald M. Berwick, “Medicare Advantage, Direct Contracting, And the Medicare ‘Money Machine,’ Part 1: The Risk-Score Game”</w:t>
      </w:r>
      <w:r w:rsidR="00E55683" w:rsidRPr="008C4EA3">
        <w:rPr>
          <w:rFonts w:cstheme="minorHAnsi"/>
          <w:sz w:val="16"/>
          <w:szCs w:val="16"/>
        </w:rPr>
        <w:t xml:space="preserve"> Health Affairs</w:t>
      </w:r>
      <w:r w:rsidR="00756102" w:rsidRPr="008C4EA3">
        <w:rPr>
          <w:rFonts w:cstheme="minorHAnsi"/>
          <w:sz w:val="16"/>
          <w:szCs w:val="16"/>
        </w:rPr>
        <w:t xml:space="preserve"> (September 29, 2021), </w:t>
      </w:r>
      <w:r w:rsidRPr="008C4EA3">
        <w:rPr>
          <w:rFonts w:cstheme="minorHAnsi"/>
          <w:sz w:val="16"/>
          <w:szCs w:val="16"/>
        </w:rPr>
        <w:t xml:space="preserve"> </w:t>
      </w:r>
      <w:hyperlink r:id="rId6" w:history="1">
        <w:r w:rsidRPr="008C4EA3">
          <w:rPr>
            <w:rStyle w:val="Hyperlink"/>
            <w:rFonts w:cstheme="minorHAnsi"/>
            <w:sz w:val="16"/>
            <w:szCs w:val="16"/>
          </w:rPr>
          <w:t>https://www.healthaffairs.org/do/10.1377/forefront.20210927.6239/</w:t>
        </w:r>
      </w:hyperlink>
      <w:r w:rsidR="00756102" w:rsidRPr="008C4EA3">
        <w:rPr>
          <w:rStyle w:val="Hyperlink"/>
          <w:rFonts w:cstheme="minorHAnsi"/>
          <w:sz w:val="16"/>
          <w:szCs w:val="16"/>
          <w:u w:val="none"/>
        </w:rPr>
        <w:t>.</w:t>
      </w:r>
    </w:p>
  </w:footnote>
  <w:footnote w:id="7">
    <w:p w14:paraId="0BF78595" w14:textId="027BDD80" w:rsidR="00450D81" w:rsidRPr="008C4EA3" w:rsidRDefault="00450D81" w:rsidP="00450D81">
      <w:pPr>
        <w:pStyle w:val="FootnoteText"/>
        <w:rPr>
          <w:rFonts w:cstheme="minorHAnsi"/>
          <w:sz w:val="16"/>
          <w:szCs w:val="16"/>
        </w:rPr>
      </w:pPr>
      <w:r w:rsidRPr="008C4EA3">
        <w:rPr>
          <w:rStyle w:val="FootnoteReference"/>
          <w:rFonts w:cstheme="minorHAnsi"/>
          <w:sz w:val="16"/>
          <w:szCs w:val="16"/>
        </w:rPr>
        <w:footnoteRef/>
      </w:r>
      <w:r w:rsidR="00756102" w:rsidRPr="008C4EA3">
        <w:rPr>
          <w:rFonts w:cstheme="minorHAnsi"/>
          <w:sz w:val="16"/>
          <w:szCs w:val="16"/>
        </w:rPr>
        <w:t xml:space="preserve"> Fred Schulte, “</w:t>
      </w:r>
      <w:r w:rsidR="00CA5C4F" w:rsidRPr="008C4EA3">
        <w:rPr>
          <w:rFonts w:cstheme="minorHAnsi"/>
          <w:sz w:val="16"/>
          <w:szCs w:val="16"/>
        </w:rPr>
        <w:t>Government Lets Health Plans That Ripped Off Medicare Keep the Money” Kaiser Health News (January 30, 2023),</w:t>
      </w:r>
      <w:r w:rsidRPr="008C4EA3">
        <w:rPr>
          <w:rFonts w:cstheme="minorHAnsi"/>
          <w:sz w:val="16"/>
          <w:szCs w:val="16"/>
        </w:rPr>
        <w:t xml:space="preserve"> </w:t>
      </w:r>
      <w:hyperlink r:id="rId7" w:history="1">
        <w:r w:rsidRPr="008C4EA3">
          <w:rPr>
            <w:rStyle w:val="Hyperlink"/>
            <w:rFonts w:cstheme="minorHAnsi"/>
            <w:sz w:val="16"/>
            <w:szCs w:val="16"/>
          </w:rPr>
          <w:t>https://khn.org/news/article/cms-audits-medicare-advantage-plans-can-keep-hundreds-of-millions-in-federal-overpayments-maybe-more/</w:t>
        </w:r>
      </w:hyperlink>
      <w:r w:rsidR="00CA5C4F" w:rsidRPr="008C4EA3">
        <w:rPr>
          <w:rStyle w:val="Hyperlink"/>
          <w:rFonts w:cstheme="minorHAnsi"/>
          <w:sz w:val="16"/>
          <w:szCs w:val="16"/>
          <w:u w:val="none"/>
        </w:rPr>
        <w:t>.</w:t>
      </w:r>
    </w:p>
  </w:footnote>
  <w:footnote w:id="8">
    <w:p w14:paraId="410F7928" w14:textId="64ED213C" w:rsidR="002F17BE" w:rsidRPr="008C4EA3" w:rsidRDefault="002F17BE">
      <w:pPr>
        <w:pStyle w:val="FootnoteText"/>
        <w:rPr>
          <w:rFonts w:cstheme="minorHAnsi"/>
          <w:sz w:val="16"/>
          <w:szCs w:val="16"/>
        </w:rPr>
      </w:pPr>
      <w:r w:rsidRPr="008C4EA3">
        <w:rPr>
          <w:rStyle w:val="FootnoteReference"/>
          <w:rFonts w:cstheme="minorHAnsi"/>
          <w:sz w:val="16"/>
          <w:szCs w:val="16"/>
        </w:rPr>
        <w:footnoteRef/>
      </w:r>
      <w:r w:rsidR="00106CB5" w:rsidRPr="008C4EA3">
        <w:rPr>
          <w:rFonts w:cstheme="minorHAnsi"/>
          <w:sz w:val="16"/>
          <w:szCs w:val="16"/>
        </w:rPr>
        <w:t xml:space="preserve"> Better Medicare Alliance, “</w:t>
      </w:r>
      <w:r w:rsidR="00A55397" w:rsidRPr="008C4EA3">
        <w:rPr>
          <w:rFonts w:cstheme="minorHAnsi"/>
          <w:sz w:val="16"/>
          <w:szCs w:val="16"/>
        </w:rPr>
        <w:t>Biden Administration Proposal Could Reduce Medicare Advantage Benefits By $540 Per Beneficiary in 2024, Independent Analysis Finds” (February 15, 2023),</w:t>
      </w:r>
      <w:r w:rsidRPr="008C4EA3">
        <w:rPr>
          <w:rFonts w:cstheme="minorHAnsi"/>
          <w:sz w:val="16"/>
          <w:szCs w:val="16"/>
        </w:rPr>
        <w:t xml:space="preserve"> </w:t>
      </w:r>
      <w:hyperlink r:id="rId8" w:history="1">
        <w:r w:rsidRPr="008C4EA3">
          <w:rPr>
            <w:rStyle w:val="Hyperlink"/>
            <w:rFonts w:cstheme="minorHAnsi"/>
            <w:sz w:val="16"/>
            <w:szCs w:val="16"/>
          </w:rPr>
          <w:t>https://bettermedicarealliance.org/news/biden-administration-proposal-could-reduce-medicare-advantage-benefits-by-540-per-beneficiary-in-2024-independent-analysis-finds/</w:t>
        </w:r>
      </w:hyperlink>
      <w:r w:rsidR="009B5BA6" w:rsidRPr="008C4EA3">
        <w:rPr>
          <w:rFonts w:cstheme="minorHAnsi"/>
          <w:sz w:val="16"/>
          <w:szCs w:val="16"/>
        </w:rPr>
        <w:t>.</w:t>
      </w:r>
    </w:p>
  </w:footnote>
  <w:footnote w:id="9">
    <w:p w14:paraId="205F1851" w14:textId="1F8A2E62" w:rsidR="003E4BC1" w:rsidRPr="008C4EA3" w:rsidRDefault="003E4BC1">
      <w:pPr>
        <w:pStyle w:val="FootnoteText"/>
        <w:rPr>
          <w:rFonts w:cstheme="minorHAnsi"/>
          <w:sz w:val="16"/>
          <w:szCs w:val="16"/>
        </w:rPr>
      </w:pPr>
      <w:r w:rsidRPr="008C4EA3">
        <w:rPr>
          <w:rStyle w:val="FootnoteReference"/>
          <w:rFonts w:cstheme="minorHAnsi"/>
          <w:sz w:val="16"/>
          <w:szCs w:val="16"/>
        </w:rPr>
        <w:footnoteRef/>
      </w:r>
      <w:r w:rsidR="0025229B" w:rsidRPr="008C4EA3">
        <w:rPr>
          <w:rFonts w:cstheme="minorHAnsi"/>
          <w:sz w:val="16"/>
          <w:szCs w:val="16"/>
        </w:rPr>
        <w:t xml:space="preserve"> </w:t>
      </w:r>
      <w:r w:rsidR="008413E9" w:rsidRPr="008C4EA3">
        <w:rPr>
          <w:rFonts w:cstheme="minorHAnsi"/>
          <w:i/>
          <w:iCs/>
          <w:sz w:val="16"/>
          <w:szCs w:val="16"/>
        </w:rPr>
        <w:t>See, e.g.,</w:t>
      </w:r>
      <w:r w:rsidR="008413E9" w:rsidRPr="008C4EA3">
        <w:rPr>
          <w:rFonts w:cstheme="minorHAnsi"/>
          <w:sz w:val="16"/>
          <w:szCs w:val="16"/>
        </w:rPr>
        <w:t xml:space="preserve"> Medicare Payment Advisory Commission, “Medicare and the Health Care Delivery System: Report to the Congress” (June 2021), </w:t>
      </w:r>
      <w:r w:rsidRPr="008C4EA3">
        <w:rPr>
          <w:rFonts w:cstheme="minorHAnsi"/>
          <w:sz w:val="16"/>
          <w:szCs w:val="16"/>
        </w:rPr>
        <w:t xml:space="preserve"> </w:t>
      </w:r>
      <w:hyperlink r:id="rId9" w:history="1">
        <w:r w:rsidR="00491AD2" w:rsidRPr="008C4EA3">
          <w:rPr>
            <w:rStyle w:val="Hyperlink"/>
            <w:rFonts w:cstheme="minorHAnsi"/>
            <w:sz w:val="16"/>
            <w:szCs w:val="16"/>
          </w:rPr>
          <w:t>https://www.medpac.gov/document/june-2021-report-to-the-congress-medicare-and-the-health-care-delivery-system/</w:t>
        </w:r>
      </w:hyperlink>
      <w:r w:rsidR="00491AD2" w:rsidRPr="008C4EA3">
        <w:rPr>
          <w:rFonts w:cstheme="minorHAnsi"/>
          <w:sz w:val="16"/>
          <w:szCs w:val="16"/>
        </w:rPr>
        <w:t xml:space="preserve"> </w:t>
      </w:r>
      <w:r w:rsidR="00853EE8" w:rsidRPr="008C4EA3">
        <w:rPr>
          <w:rFonts w:cstheme="minorHAnsi"/>
          <w:sz w:val="16"/>
          <w:szCs w:val="16"/>
        </w:rPr>
        <w:t>and</w:t>
      </w:r>
      <w:r w:rsidR="0085792D" w:rsidRPr="008C4EA3">
        <w:rPr>
          <w:rFonts w:cstheme="minorHAnsi"/>
          <w:sz w:val="16"/>
          <w:szCs w:val="16"/>
        </w:rPr>
        <w:t xml:space="preserve"> Jeannie Fuglesten Biniek, </w:t>
      </w:r>
      <w:r w:rsidR="0085792D" w:rsidRPr="008C4EA3">
        <w:rPr>
          <w:rFonts w:cstheme="minorHAnsi"/>
          <w:i/>
          <w:sz w:val="16"/>
          <w:szCs w:val="16"/>
        </w:rPr>
        <w:t>et al.</w:t>
      </w:r>
      <w:r w:rsidR="0085792D" w:rsidRPr="008C4EA3">
        <w:rPr>
          <w:rFonts w:cstheme="minorHAnsi"/>
          <w:sz w:val="16"/>
          <w:szCs w:val="16"/>
        </w:rPr>
        <w:t xml:space="preserve">, “Higher and Faster Growing Spending Per Medicare Advantage Enrollee Adds to Medicare's Solvency and Affordability Challenges” Kaiser Family Foundation (August 17, 2021), </w:t>
      </w:r>
      <w:hyperlink r:id="rId10" w:history="1">
        <w:r w:rsidR="0085792D" w:rsidRPr="008C4EA3">
          <w:rPr>
            <w:rStyle w:val="Hyperlink"/>
            <w:rFonts w:cstheme="minorHAnsi"/>
            <w:sz w:val="16"/>
            <w:szCs w:val="16"/>
          </w:rPr>
          <w:t>https://www.kff.org/medicare/issue-brief/higher-and-faster-growing-spending-per-medicare-advantage-enrollee-adds-to-medicares-solvency-and-affordability-challenges/</w:t>
        </w:r>
      </w:hyperlink>
      <w:r w:rsidR="0085792D" w:rsidRPr="008C4EA3">
        <w:rPr>
          <w:rStyle w:val="Hyperlink"/>
          <w:rFonts w:cstheme="minorHAnsi"/>
          <w:color w:val="000000" w:themeColor="text1"/>
          <w:sz w:val="16"/>
          <w:szCs w:val="16"/>
          <w:u w:val="none"/>
        </w:rPr>
        <w:t>.</w:t>
      </w:r>
    </w:p>
  </w:footnote>
  <w:footnote w:id="10">
    <w:p w14:paraId="477C3F41" w14:textId="13222093" w:rsidR="00EF3BF8" w:rsidRPr="00FC0E4D" w:rsidRDefault="00EF3BF8" w:rsidP="00EF3BF8">
      <w:pPr>
        <w:rPr>
          <w:rFonts w:cstheme="minorHAnsi"/>
          <w:sz w:val="16"/>
          <w:szCs w:val="16"/>
        </w:rPr>
      </w:pPr>
      <w:r w:rsidRPr="008C4EA3">
        <w:rPr>
          <w:rStyle w:val="FootnoteReference"/>
          <w:rFonts w:cstheme="minorHAnsi"/>
          <w:sz w:val="16"/>
          <w:szCs w:val="16"/>
        </w:rPr>
        <w:footnoteRef/>
      </w:r>
      <w:r w:rsidRPr="008C4EA3">
        <w:rPr>
          <w:rFonts w:cstheme="minorHAnsi"/>
          <w:sz w:val="16"/>
          <w:szCs w:val="16"/>
        </w:rPr>
        <w:t xml:space="preserve"> Medicare Payment Advisory Commission, “Medicare Payment Policy: Report to the Congress” (March 2021), </w:t>
      </w:r>
      <w:hyperlink r:id="rId11" w:anchor="page=401" w:history="1">
        <w:r w:rsidRPr="008C4EA3">
          <w:rPr>
            <w:rStyle w:val="Hyperlink"/>
            <w:rFonts w:cstheme="minorHAnsi"/>
            <w:sz w:val="16"/>
            <w:szCs w:val="16"/>
          </w:rPr>
          <w:t>https://www.medpac.gov/wp-content/uploads/import_data/scrape_files/docs/default-source/reports/mar21_medpac_report_to_the_congress_sec.pdf#page=401</w:t>
        </w:r>
      </w:hyperlink>
      <w:r w:rsidRPr="008C4EA3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392077" w14:paraId="2658DD92" w14:textId="77777777" w:rsidTr="002B71C4">
      <w:trPr>
        <w:trHeight w:val="300"/>
      </w:trPr>
      <w:tc>
        <w:tcPr>
          <w:tcW w:w="3120" w:type="dxa"/>
        </w:tcPr>
        <w:p w14:paraId="5BB8187B" w14:textId="0DC42BE1" w:rsidR="2F392077" w:rsidRDefault="2F392077" w:rsidP="002B71C4">
          <w:pPr>
            <w:pStyle w:val="Header"/>
            <w:ind w:left="-115"/>
          </w:pPr>
        </w:p>
      </w:tc>
      <w:tc>
        <w:tcPr>
          <w:tcW w:w="3120" w:type="dxa"/>
        </w:tcPr>
        <w:p w14:paraId="52017B7B" w14:textId="6F3D8BBF" w:rsidR="2F392077" w:rsidRDefault="2F392077" w:rsidP="002B71C4">
          <w:pPr>
            <w:pStyle w:val="Header"/>
            <w:jc w:val="center"/>
          </w:pPr>
        </w:p>
      </w:tc>
      <w:tc>
        <w:tcPr>
          <w:tcW w:w="3120" w:type="dxa"/>
        </w:tcPr>
        <w:p w14:paraId="5B6F7C86" w14:textId="7CDF94A1" w:rsidR="2F392077" w:rsidRDefault="2F392077" w:rsidP="002B71C4">
          <w:pPr>
            <w:pStyle w:val="Header"/>
            <w:ind w:right="-115"/>
            <w:jc w:val="right"/>
          </w:pPr>
        </w:p>
      </w:tc>
    </w:tr>
  </w:tbl>
  <w:p w14:paraId="7D3C8527" w14:textId="4A1D514B" w:rsidR="00C86D46" w:rsidRDefault="00C86D4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DwX6JmsaZlxjR" int2:id="a2ogpym6">
      <int2:state int2:value="Rejected" int2:type="LegacyProofing"/>
    </int2:textHash>
    <int2:textHash int2:hashCode="AjFNJhKdYWXQNG" int2:id="k1UlR3l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64DB"/>
    <w:multiLevelType w:val="multilevel"/>
    <w:tmpl w:val="C440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87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3F"/>
    <w:rsid w:val="0000284D"/>
    <w:rsid w:val="00007309"/>
    <w:rsid w:val="00007EBA"/>
    <w:rsid w:val="0001767F"/>
    <w:rsid w:val="0002521D"/>
    <w:rsid w:val="00025AC5"/>
    <w:rsid w:val="000264C3"/>
    <w:rsid w:val="00032932"/>
    <w:rsid w:val="00033E56"/>
    <w:rsid w:val="00035D3C"/>
    <w:rsid w:val="00036DDF"/>
    <w:rsid w:val="0004375E"/>
    <w:rsid w:val="0004537A"/>
    <w:rsid w:val="00051AEB"/>
    <w:rsid w:val="00053215"/>
    <w:rsid w:val="00056357"/>
    <w:rsid w:val="00062AA6"/>
    <w:rsid w:val="000719B1"/>
    <w:rsid w:val="000807A9"/>
    <w:rsid w:val="00081746"/>
    <w:rsid w:val="000817DC"/>
    <w:rsid w:val="000817F3"/>
    <w:rsid w:val="0008642B"/>
    <w:rsid w:val="00086863"/>
    <w:rsid w:val="00095491"/>
    <w:rsid w:val="00096F1E"/>
    <w:rsid w:val="000A76DA"/>
    <w:rsid w:val="000B29A2"/>
    <w:rsid w:val="000B37B0"/>
    <w:rsid w:val="000C3443"/>
    <w:rsid w:val="000C78D0"/>
    <w:rsid w:val="000C7F45"/>
    <w:rsid w:val="000E0FF9"/>
    <w:rsid w:val="000E33DF"/>
    <w:rsid w:val="000E4A6A"/>
    <w:rsid w:val="000E4DE7"/>
    <w:rsid w:val="000E5140"/>
    <w:rsid w:val="000F3235"/>
    <w:rsid w:val="000F3C1F"/>
    <w:rsid w:val="00100363"/>
    <w:rsid w:val="00106CB5"/>
    <w:rsid w:val="00107884"/>
    <w:rsid w:val="00107B13"/>
    <w:rsid w:val="00114F46"/>
    <w:rsid w:val="0013091C"/>
    <w:rsid w:val="00133F14"/>
    <w:rsid w:val="00135751"/>
    <w:rsid w:val="001422BD"/>
    <w:rsid w:val="00142404"/>
    <w:rsid w:val="00142D96"/>
    <w:rsid w:val="00143966"/>
    <w:rsid w:val="00145598"/>
    <w:rsid w:val="0015208F"/>
    <w:rsid w:val="00160266"/>
    <w:rsid w:val="0016222C"/>
    <w:rsid w:val="00166675"/>
    <w:rsid w:val="00166CD4"/>
    <w:rsid w:val="00170DB2"/>
    <w:rsid w:val="00173FE3"/>
    <w:rsid w:val="001754EA"/>
    <w:rsid w:val="001834BD"/>
    <w:rsid w:val="00185B4F"/>
    <w:rsid w:val="00186C7A"/>
    <w:rsid w:val="0019368A"/>
    <w:rsid w:val="0019693A"/>
    <w:rsid w:val="00197CE8"/>
    <w:rsid w:val="001A0C93"/>
    <w:rsid w:val="001A4E52"/>
    <w:rsid w:val="001B30C0"/>
    <w:rsid w:val="001B676B"/>
    <w:rsid w:val="001C1EA2"/>
    <w:rsid w:val="001C2B5E"/>
    <w:rsid w:val="001C33BC"/>
    <w:rsid w:val="001C33F3"/>
    <w:rsid w:val="001C3686"/>
    <w:rsid w:val="001C45D4"/>
    <w:rsid w:val="001C54C7"/>
    <w:rsid w:val="001C5654"/>
    <w:rsid w:val="001C6788"/>
    <w:rsid w:val="001D30BC"/>
    <w:rsid w:val="001E5C87"/>
    <w:rsid w:val="001F5B05"/>
    <w:rsid w:val="0020251E"/>
    <w:rsid w:val="0021092B"/>
    <w:rsid w:val="00222DDD"/>
    <w:rsid w:val="00224409"/>
    <w:rsid w:val="00225E9F"/>
    <w:rsid w:val="00226C5C"/>
    <w:rsid w:val="0023183B"/>
    <w:rsid w:val="00240A7D"/>
    <w:rsid w:val="00240CD9"/>
    <w:rsid w:val="00245902"/>
    <w:rsid w:val="0024693F"/>
    <w:rsid w:val="00247CF6"/>
    <w:rsid w:val="00250546"/>
    <w:rsid w:val="0025229B"/>
    <w:rsid w:val="00256FC1"/>
    <w:rsid w:val="00257800"/>
    <w:rsid w:val="00265CC6"/>
    <w:rsid w:val="002676EE"/>
    <w:rsid w:val="00270EA3"/>
    <w:rsid w:val="0028418D"/>
    <w:rsid w:val="00285B17"/>
    <w:rsid w:val="00286429"/>
    <w:rsid w:val="002879FD"/>
    <w:rsid w:val="00295562"/>
    <w:rsid w:val="002963B2"/>
    <w:rsid w:val="002A422C"/>
    <w:rsid w:val="002A6459"/>
    <w:rsid w:val="002B221C"/>
    <w:rsid w:val="002B47B1"/>
    <w:rsid w:val="002B71C4"/>
    <w:rsid w:val="002C45C7"/>
    <w:rsid w:val="002D1BFE"/>
    <w:rsid w:val="002D3383"/>
    <w:rsid w:val="002D33FF"/>
    <w:rsid w:val="002E48C8"/>
    <w:rsid w:val="002E65F3"/>
    <w:rsid w:val="002F0C9C"/>
    <w:rsid w:val="002F17BE"/>
    <w:rsid w:val="002F1C28"/>
    <w:rsid w:val="002F2626"/>
    <w:rsid w:val="002F2F18"/>
    <w:rsid w:val="0030341E"/>
    <w:rsid w:val="003043A9"/>
    <w:rsid w:val="0031497C"/>
    <w:rsid w:val="003243DE"/>
    <w:rsid w:val="00326163"/>
    <w:rsid w:val="00330C08"/>
    <w:rsid w:val="0033223B"/>
    <w:rsid w:val="00333983"/>
    <w:rsid w:val="00341A25"/>
    <w:rsid w:val="0035591A"/>
    <w:rsid w:val="00356B5E"/>
    <w:rsid w:val="00356EC5"/>
    <w:rsid w:val="00360DA9"/>
    <w:rsid w:val="00361C46"/>
    <w:rsid w:val="00367ED5"/>
    <w:rsid w:val="00370C9D"/>
    <w:rsid w:val="003737D1"/>
    <w:rsid w:val="00374A21"/>
    <w:rsid w:val="0037707D"/>
    <w:rsid w:val="00377F5A"/>
    <w:rsid w:val="00380E85"/>
    <w:rsid w:val="003811BF"/>
    <w:rsid w:val="003814EB"/>
    <w:rsid w:val="0038182C"/>
    <w:rsid w:val="003826F8"/>
    <w:rsid w:val="00383827"/>
    <w:rsid w:val="00390CAC"/>
    <w:rsid w:val="00390F9C"/>
    <w:rsid w:val="0039494A"/>
    <w:rsid w:val="00396B0E"/>
    <w:rsid w:val="003B563B"/>
    <w:rsid w:val="003C39E5"/>
    <w:rsid w:val="003C4A53"/>
    <w:rsid w:val="003C5A32"/>
    <w:rsid w:val="003C7DBA"/>
    <w:rsid w:val="003D7676"/>
    <w:rsid w:val="003E2447"/>
    <w:rsid w:val="003E3BBF"/>
    <w:rsid w:val="003E4BC1"/>
    <w:rsid w:val="003E58BD"/>
    <w:rsid w:val="003E75EA"/>
    <w:rsid w:val="003E783C"/>
    <w:rsid w:val="003F2F79"/>
    <w:rsid w:val="003F3C08"/>
    <w:rsid w:val="003F4BFF"/>
    <w:rsid w:val="003F700B"/>
    <w:rsid w:val="003F75C5"/>
    <w:rsid w:val="0041340E"/>
    <w:rsid w:val="00413D1B"/>
    <w:rsid w:val="004246A2"/>
    <w:rsid w:val="00424C77"/>
    <w:rsid w:val="00431FC4"/>
    <w:rsid w:val="00433386"/>
    <w:rsid w:val="004422BD"/>
    <w:rsid w:val="00447357"/>
    <w:rsid w:val="00450860"/>
    <w:rsid w:val="00450D81"/>
    <w:rsid w:val="00452E1F"/>
    <w:rsid w:val="00452EA3"/>
    <w:rsid w:val="00453BDE"/>
    <w:rsid w:val="004559EC"/>
    <w:rsid w:val="00455B96"/>
    <w:rsid w:val="00457850"/>
    <w:rsid w:val="0046580D"/>
    <w:rsid w:val="004733AE"/>
    <w:rsid w:val="0047371B"/>
    <w:rsid w:val="00486ACB"/>
    <w:rsid w:val="00487382"/>
    <w:rsid w:val="004874D1"/>
    <w:rsid w:val="0049193A"/>
    <w:rsid w:val="00491AD2"/>
    <w:rsid w:val="00492FAC"/>
    <w:rsid w:val="004B0F56"/>
    <w:rsid w:val="004B1D41"/>
    <w:rsid w:val="004B23FF"/>
    <w:rsid w:val="004C2E9C"/>
    <w:rsid w:val="004C2EE0"/>
    <w:rsid w:val="004C30B1"/>
    <w:rsid w:val="004C3F39"/>
    <w:rsid w:val="004C4D2E"/>
    <w:rsid w:val="004C6DAE"/>
    <w:rsid w:val="004C75D1"/>
    <w:rsid w:val="004D2F80"/>
    <w:rsid w:val="004D333B"/>
    <w:rsid w:val="004D4A2E"/>
    <w:rsid w:val="004E4B98"/>
    <w:rsid w:val="004F0976"/>
    <w:rsid w:val="004F4EF4"/>
    <w:rsid w:val="00501461"/>
    <w:rsid w:val="00503F97"/>
    <w:rsid w:val="00506522"/>
    <w:rsid w:val="0051497A"/>
    <w:rsid w:val="005162DD"/>
    <w:rsid w:val="00523583"/>
    <w:rsid w:val="005243BB"/>
    <w:rsid w:val="005245FE"/>
    <w:rsid w:val="0052484F"/>
    <w:rsid w:val="005262BB"/>
    <w:rsid w:val="00526313"/>
    <w:rsid w:val="0054007F"/>
    <w:rsid w:val="00540096"/>
    <w:rsid w:val="00545CAA"/>
    <w:rsid w:val="005478A3"/>
    <w:rsid w:val="00547EAB"/>
    <w:rsid w:val="00552617"/>
    <w:rsid w:val="00552747"/>
    <w:rsid w:val="005577C8"/>
    <w:rsid w:val="00557864"/>
    <w:rsid w:val="00557F84"/>
    <w:rsid w:val="00574E4B"/>
    <w:rsid w:val="0058152E"/>
    <w:rsid w:val="005A4DB6"/>
    <w:rsid w:val="005A5F3F"/>
    <w:rsid w:val="005B1E13"/>
    <w:rsid w:val="005B353F"/>
    <w:rsid w:val="005C2987"/>
    <w:rsid w:val="005C718B"/>
    <w:rsid w:val="005D04EB"/>
    <w:rsid w:val="005D20B0"/>
    <w:rsid w:val="005D61F3"/>
    <w:rsid w:val="005E3C5B"/>
    <w:rsid w:val="005E60B7"/>
    <w:rsid w:val="005E6B45"/>
    <w:rsid w:val="005F48F0"/>
    <w:rsid w:val="005F754B"/>
    <w:rsid w:val="00603ECD"/>
    <w:rsid w:val="00605A0B"/>
    <w:rsid w:val="00607811"/>
    <w:rsid w:val="00616316"/>
    <w:rsid w:val="006228E9"/>
    <w:rsid w:val="00627A93"/>
    <w:rsid w:val="006331C0"/>
    <w:rsid w:val="0063343D"/>
    <w:rsid w:val="00645284"/>
    <w:rsid w:val="00645F46"/>
    <w:rsid w:val="00650FA9"/>
    <w:rsid w:val="00653F28"/>
    <w:rsid w:val="00656CBE"/>
    <w:rsid w:val="00661327"/>
    <w:rsid w:val="00662E5B"/>
    <w:rsid w:val="00663F46"/>
    <w:rsid w:val="006670A4"/>
    <w:rsid w:val="0066748D"/>
    <w:rsid w:val="00675296"/>
    <w:rsid w:val="00677B4F"/>
    <w:rsid w:val="006800AE"/>
    <w:rsid w:val="006871B7"/>
    <w:rsid w:val="00695A97"/>
    <w:rsid w:val="006967B1"/>
    <w:rsid w:val="006A3353"/>
    <w:rsid w:val="006B1B02"/>
    <w:rsid w:val="006B30B2"/>
    <w:rsid w:val="006B3C55"/>
    <w:rsid w:val="006B4E52"/>
    <w:rsid w:val="006B7A04"/>
    <w:rsid w:val="006C39FE"/>
    <w:rsid w:val="006C4BA0"/>
    <w:rsid w:val="006D2036"/>
    <w:rsid w:val="006D4ACF"/>
    <w:rsid w:val="006E1B58"/>
    <w:rsid w:val="006E375A"/>
    <w:rsid w:val="007035A0"/>
    <w:rsid w:val="007039D6"/>
    <w:rsid w:val="00706C83"/>
    <w:rsid w:val="00707ECC"/>
    <w:rsid w:val="00711842"/>
    <w:rsid w:val="00711941"/>
    <w:rsid w:val="00712262"/>
    <w:rsid w:val="00713B33"/>
    <w:rsid w:val="00714B36"/>
    <w:rsid w:val="00730072"/>
    <w:rsid w:val="007330F4"/>
    <w:rsid w:val="00733124"/>
    <w:rsid w:val="007355FE"/>
    <w:rsid w:val="00742D77"/>
    <w:rsid w:val="00744CB7"/>
    <w:rsid w:val="00751900"/>
    <w:rsid w:val="007520AE"/>
    <w:rsid w:val="00756102"/>
    <w:rsid w:val="00757B48"/>
    <w:rsid w:val="007624FA"/>
    <w:rsid w:val="00764978"/>
    <w:rsid w:val="00765B05"/>
    <w:rsid w:val="00766FA4"/>
    <w:rsid w:val="00767EE5"/>
    <w:rsid w:val="007715FF"/>
    <w:rsid w:val="00772560"/>
    <w:rsid w:val="00773325"/>
    <w:rsid w:val="00780912"/>
    <w:rsid w:val="00781ECA"/>
    <w:rsid w:val="0078328B"/>
    <w:rsid w:val="007A1B99"/>
    <w:rsid w:val="007A5D90"/>
    <w:rsid w:val="007B05D4"/>
    <w:rsid w:val="007B21FB"/>
    <w:rsid w:val="007B6ECB"/>
    <w:rsid w:val="007C1BDB"/>
    <w:rsid w:val="007C24D1"/>
    <w:rsid w:val="007C4A0E"/>
    <w:rsid w:val="007D39DB"/>
    <w:rsid w:val="007D4864"/>
    <w:rsid w:val="007D61E2"/>
    <w:rsid w:val="007D7945"/>
    <w:rsid w:val="007E26F5"/>
    <w:rsid w:val="007E6631"/>
    <w:rsid w:val="007E6BE9"/>
    <w:rsid w:val="007E7462"/>
    <w:rsid w:val="007F00C6"/>
    <w:rsid w:val="007F3B6F"/>
    <w:rsid w:val="007F5575"/>
    <w:rsid w:val="007F79A6"/>
    <w:rsid w:val="00801429"/>
    <w:rsid w:val="00804F9C"/>
    <w:rsid w:val="00805495"/>
    <w:rsid w:val="008125E7"/>
    <w:rsid w:val="00816671"/>
    <w:rsid w:val="00816E0B"/>
    <w:rsid w:val="00817F13"/>
    <w:rsid w:val="00820852"/>
    <w:rsid w:val="00822CEC"/>
    <w:rsid w:val="00830409"/>
    <w:rsid w:val="008413E9"/>
    <w:rsid w:val="00853EE8"/>
    <w:rsid w:val="00855273"/>
    <w:rsid w:val="0085792D"/>
    <w:rsid w:val="00857EDC"/>
    <w:rsid w:val="00862C7D"/>
    <w:rsid w:val="008707CD"/>
    <w:rsid w:val="00873737"/>
    <w:rsid w:val="00880299"/>
    <w:rsid w:val="00882EB8"/>
    <w:rsid w:val="008864FE"/>
    <w:rsid w:val="00891EC2"/>
    <w:rsid w:val="008934D2"/>
    <w:rsid w:val="008959D3"/>
    <w:rsid w:val="008A0C05"/>
    <w:rsid w:val="008A4781"/>
    <w:rsid w:val="008A6E5E"/>
    <w:rsid w:val="008B5D01"/>
    <w:rsid w:val="008B62DA"/>
    <w:rsid w:val="008C129F"/>
    <w:rsid w:val="008C18D9"/>
    <w:rsid w:val="008C4EA3"/>
    <w:rsid w:val="008C6160"/>
    <w:rsid w:val="008D35F8"/>
    <w:rsid w:val="008E063A"/>
    <w:rsid w:val="008E4895"/>
    <w:rsid w:val="008E5F3E"/>
    <w:rsid w:val="008E6839"/>
    <w:rsid w:val="008E6B76"/>
    <w:rsid w:val="00911A70"/>
    <w:rsid w:val="00913EDB"/>
    <w:rsid w:val="00930E69"/>
    <w:rsid w:val="00931285"/>
    <w:rsid w:val="0093454B"/>
    <w:rsid w:val="00937439"/>
    <w:rsid w:val="00942ABA"/>
    <w:rsid w:val="00945296"/>
    <w:rsid w:val="009605D1"/>
    <w:rsid w:val="00961156"/>
    <w:rsid w:val="00970B53"/>
    <w:rsid w:val="00974498"/>
    <w:rsid w:val="0098372B"/>
    <w:rsid w:val="00992AC1"/>
    <w:rsid w:val="00996D41"/>
    <w:rsid w:val="009A4A40"/>
    <w:rsid w:val="009B2325"/>
    <w:rsid w:val="009B3DD7"/>
    <w:rsid w:val="009B5BA6"/>
    <w:rsid w:val="009B5F3A"/>
    <w:rsid w:val="009B6149"/>
    <w:rsid w:val="009C6556"/>
    <w:rsid w:val="009D7BDC"/>
    <w:rsid w:val="009E522D"/>
    <w:rsid w:val="009F27D7"/>
    <w:rsid w:val="00A01F96"/>
    <w:rsid w:val="00A02864"/>
    <w:rsid w:val="00A06CFB"/>
    <w:rsid w:val="00A15A93"/>
    <w:rsid w:val="00A15DB6"/>
    <w:rsid w:val="00A22BE6"/>
    <w:rsid w:val="00A24374"/>
    <w:rsid w:val="00A31308"/>
    <w:rsid w:val="00A402A0"/>
    <w:rsid w:val="00A439B8"/>
    <w:rsid w:val="00A4427A"/>
    <w:rsid w:val="00A518E0"/>
    <w:rsid w:val="00A51E2F"/>
    <w:rsid w:val="00A529CA"/>
    <w:rsid w:val="00A53880"/>
    <w:rsid w:val="00A53E89"/>
    <w:rsid w:val="00A5514D"/>
    <w:rsid w:val="00A55397"/>
    <w:rsid w:val="00A620B5"/>
    <w:rsid w:val="00A70582"/>
    <w:rsid w:val="00A71BEC"/>
    <w:rsid w:val="00A81000"/>
    <w:rsid w:val="00A901F1"/>
    <w:rsid w:val="00A943FC"/>
    <w:rsid w:val="00A97346"/>
    <w:rsid w:val="00A97972"/>
    <w:rsid w:val="00AA222A"/>
    <w:rsid w:val="00AA38B1"/>
    <w:rsid w:val="00AA397E"/>
    <w:rsid w:val="00AA4349"/>
    <w:rsid w:val="00AA6D48"/>
    <w:rsid w:val="00AB315A"/>
    <w:rsid w:val="00AB4D26"/>
    <w:rsid w:val="00AB602E"/>
    <w:rsid w:val="00AD1CDC"/>
    <w:rsid w:val="00AD3C38"/>
    <w:rsid w:val="00AD5121"/>
    <w:rsid w:val="00AD785C"/>
    <w:rsid w:val="00AE281D"/>
    <w:rsid w:val="00AF0E6E"/>
    <w:rsid w:val="00B01288"/>
    <w:rsid w:val="00B0176B"/>
    <w:rsid w:val="00B0421F"/>
    <w:rsid w:val="00B251A3"/>
    <w:rsid w:val="00B25B34"/>
    <w:rsid w:val="00B372D9"/>
    <w:rsid w:val="00B372EB"/>
    <w:rsid w:val="00B406DF"/>
    <w:rsid w:val="00B45B9F"/>
    <w:rsid w:val="00B474D0"/>
    <w:rsid w:val="00B54C6C"/>
    <w:rsid w:val="00B55740"/>
    <w:rsid w:val="00B6334B"/>
    <w:rsid w:val="00B72A06"/>
    <w:rsid w:val="00B741D9"/>
    <w:rsid w:val="00B7705D"/>
    <w:rsid w:val="00B909C5"/>
    <w:rsid w:val="00B91AC6"/>
    <w:rsid w:val="00B954FB"/>
    <w:rsid w:val="00B979D3"/>
    <w:rsid w:val="00BA0B71"/>
    <w:rsid w:val="00BA2B88"/>
    <w:rsid w:val="00BA2C57"/>
    <w:rsid w:val="00BA2E8A"/>
    <w:rsid w:val="00BA43AF"/>
    <w:rsid w:val="00BA5288"/>
    <w:rsid w:val="00BA570C"/>
    <w:rsid w:val="00BB1E48"/>
    <w:rsid w:val="00BB2FAE"/>
    <w:rsid w:val="00BC07C2"/>
    <w:rsid w:val="00BC1512"/>
    <w:rsid w:val="00BC1729"/>
    <w:rsid w:val="00BC2E98"/>
    <w:rsid w:val="00BC3637"/>
    <w:rsid w:val="00BC4073"/>
    <w:rsid w:val="00BC7173"/>
    <w:rsid w:val="00BD2E4E"/>
    <w:rsid w:val="00BE3178"/>
    <w:rsid w:val="00BE5A3E"/>
    <w:rsid w:val="00BF19FA"/>
    <w:rsid w:val="00BF3540"/>
    <w:rsid w:val="00C11C63"/>
    <w:rsid w:val="00C14244"/>
    <w:rsid w:val="00C22B57"/>
    <w:rsid w:val="00C310B0"/>
    <w:rsid w:val="00C36755"/>
    <w:rsid w:val="00C3740C"/>
    <w:rsid w:val="00C5047D"/>
    <w:rsid w:val="00C53B99"/>
    <w:rsid w:val="00C578C9"/>
    <w:rsid w:val="00C63149"/>
    <w:rsid w:val="00C67FF4"/>
    <w:rsid w:val="00C720C4"/>
    <w:rsid w:val="00C748F2"/>
    <w:rsid w:val="00C8247C"/>
    <w:rsid w:val="00C853F6"/>
    <w:rsid w:val="00C859B5"/>
    <w:rsid w:val="00C86D46"/>
    <w:rsid w:val="00C90195"/>
    <w:rsid w:val="00C917F1"/>
    <w:rsid w:val="00C9298E"/>
    <w:rsid w:val="00CA5692"/>
    <w:rsid w:val="00CA5C4F"/>
    <w:rsid w:val="00CA75E6"/>
    <w:rsid w:val="00CB15D6"/>
    <w:rsid w:val="00CB3B61"/>
    <w:rsid w:val="00CC0817"/>
    <w:rsid w:val="00CC16B7"/>
    <w:rsid w:val="00CC5F61"/>
    <w:rsid w:val="00CD6010"/>
    <w:rsid w:val="00CD7B39"/>
    <w:rsid w:val="00CE0007"/>
    <w:rsid w:val="00CE7682"/>
    <w:rsid w:val="00CF2871"/>
    <w:rsid w:val="00D00492"/>
    <w:rsid w:val="00D04F25"/>
    <w:rsid w:val="00D129C2"/>
    <w:rsid w:val="00D3120B"/>
    <w:rsid w:val="00D36933"/>
    <w:rsid w:val="00D36A2B"/>
    <w:rsid w:val="00D44617"/>
    <w:rsid w:val="00D478BE"/>
    <w:rsid w:val="00D47F2E"/>
    <w:rsid w:val="00D51A7C"/>
    <w:rsid w:val="00D562F3"/>
    <w:rsid w:val="00D6133D"/>
    <w:rsid w:val="00D83837"/>
    <w:rsid w:val="00D8595D"/>
    <w:rsid w:val="00D86C88"/>
    <w:rsid w:val="00D903A0"/>
    <w:rsid w:val="00D95E17"/>
    <w:rsid w:val="00D96AB6"/>
    <w:rsid w:val="00DA0EEC"/>
    <w:rsid w:val="00DA1265"/>
    <w:rsid w:val="00DA3C6C"/>
    <w:rsid w:val="00DA5B96"/>
    <w:rsid w:val="00DB404C"/>
    <w:rsid w:val="00DC01CC"/>
    <w:rsid w:val="00DD392A"/>
    <w:rsid w:val="00DD3F5F"/>
    <w:rsid w:val="00DD446C"/>
    <w:rsid w:val="00DD5CFF"/>
    <w:rsid w:val="00DD6DBD"/>
    <w:rsid w:val="00DE3C6C"/>
    <w:rsid w:val="00DE4CC7"/>
    <w:rsid w:val="00DE6307"/>
    <w:rsid w:val="00DE739E"/>
    <w:rsid w:val="00DE7D28"/>
    <w:rsid w:val="00DF22F2"/>
    <w:rsid w:val="00DFF8DC"/>
    <w:rsid w:val="00E051C2"/>
    <w:rsid w:val="00E10904"/>
    <w:rsid w:val="00E1608C"/>
    <w:rsid w:val="00E21C51"/>
    <w:rsid w:val="00E230A5"/>
    <w:rsid w:val="00E262FA"/>
    <w:rsid w:val="00E26956"/>
    <w:rsid w:val="00E3042C"/>
    <w:rsid w:val="00E32EF2"/>
    <w:rsid w:val="00E33FB0"/>
    <w:rsid w:val="00E35F8A"/>
    <w:rsid w:val="00E3782A"/>
    <w:rsid w:val="00E41F87"/>
    <w:rsid w:val="00E46636"/>
    <w:rsid w:val="00E515FD"/>
    <w:rsid w:val="00E51DB8"/>
    <w:rsid w:val="00E55683"/>
    <w:rsid w:val="00E60414"/>
    <w:rsid w:val="00E60FE8"/>
    <w:rsid w:val="00E65AA3"/>
    <w:rsid w:val="00E669A2"/>
    <w:rsid w:val="00E6718F"/>
    <w:rsid w:val="00E7275D"/>
    <w:rsid w:val="00E7370D"/>
    <w:rsid w:val="00E74A59"/>
    <w:rsid w:val="00E774F3"/>
    <w:rsid w:val="00E87F09"/>
    <w:rsid w:val="00E922A9"/>
    <w:rsid w:val="00E949CF"/>
    <w:rsid w:val="00EA1A1A"/>
    <w:rsid w:val="00EA41FC"/>
    <w:rsid w:val="00EA7D8B"/>
    <w:rsid w:val="00EB1F68"/>
    <w:rsid w:val="00EB5E3D"/>
    <w:rsid w:val="00EC10C3"/>
    <w:rsid w:val="00EC1133"/>
    <w:rsid w:val="00ED407C"/>
    <w:rsid w:val="00EF093D"/>
    <w:rsid w:val="00EF3BF8"/>
    <w:rsid w:val="00EF5C97"/>
    <w:rsid w:val="00EF7E7F"/>
    <w:rsid w:val="00F0554C"/>
    <w:rsid w:val="00F1456B"/>
    <w:rsid w:val="00F16C18"/>
    <w:rsid w:val="00F17C52"/>
    <w:rsid w:val="00F33ABE"/>
    <w:rsid w:val="00F358A4"/>
    <w:rsid w:val="00F37CA4"/>
    <w:rsid w:val="00F4089A"/>
    <w:rsid w:val="00F503FE"/>
    <w:rsid w:val="00F531D0"/>
    <w:rsid w:val="00F62686"/>
    <w:rsid w:val="00F64052"/>
    <w:rsid w:val="00F64B74"/>
    <w:rsid w:val="00F710CC"/>
    <w:rsid w:val="00F72C04"/>
    <w:rsid w:val="00F802ED"/>
    <w:rsid w:val="00F81B6E"/>
    <w:rsid w:val="00F83125"/>
    <w:rsid w:val="00F8622B"/>
    <w:rsid w:val="00F86B40"/>
    <w:rsid w:val="00F904FF"/>
    <w:rsid w:val="00F90A0E"/>
    <w:rsid w:val="00F90BE2"/>
    <w:rsid w:val="00F91F34"/>
    <w:rsid w:val="00F9391B"/>
    <w:rsid w:val="00F978A0"/>
    <w:rsid w:val="00F97BB1"/>
    <w:rsid w:val="00FA3472"/>
    <w:rsid w:val="00FA7C71"/>
    <w:rsid w:val="00FB476A"/>
    <w:rsid w:val="00FC0745"/>
    <w:rsid w:val="00FC0E4D"/>
    <w:rsid w:val="00FC226F"/>
    <w:rsid w:val="00FC4E4A"/>
    <w:rsid w:val="00FD2153"/>
    <w:rsid w:val="00FD4DD4"/>
    <w:rsid w:val="00FE3FA0"/>
    <w:rsid w:val="00FE6C44"/>
    <w:rsid w:val="00FF7512"/>
    <w:rsid w:val="0137C5F1"/>
    <w:rsid w:val="01C56BFB"/>
    <w:rsid w:val="01F71B3C"/>
    <w:rsid w:val="02121894"/>
    <w:rsid w:val="021521FD"/>
    <w:rsid w:val="023FAFC5"/>
    <w:rsid w:val="02B1731D"/>
    <w:rsid w:val="03F7EB23"/>
    <w:rsid w:val="0419957E"/>
    <w:rsid w:val="041F3E44"/>
    <w:rsid w:val="0420569E"/>
    <w:rsid w:val="046D0E91"/>
    <w:rsid w:val="052A0156"/>
    <w:rsid w:val="052B7713"/>
    <w:rsid w:val="052F2E7B"/>
    <w:rsid w:val="05A342F5"/>
    <w:rsid w:val="05C6A971"/>
    <w:rsid w:val="05CCB822"/>
    <w:rsid w:val="05ED9FA7"/>
    <w:rsid w:val="05F809B7"/>
    <w:rsid w:val="0602479F"/>
    <w:rsid w:val="067F580B"/>
    <w:rsid w:val="07064457"/>
    <w:rsid w:val="07C0E0D8"/>
    <w:rsid w:val="07CCC31F"/>
    <w:rsid w:val="0867E0C4"/>
    <w:rsid w:val="09635226"/>
    <w:rsid w:val="09B29C46"/>
    <w:rsid w:val="09DEBE0B"/>
    <w:rsid w:val="0A3507BF"/>
    <w:rsid w:val="0A3754B4"/>
    <w:rsid w:val="0A6EFD9C"/>
    <w:rsid w:val="0AAA20BF"/>
    <w:rsid w:val="0AFF2287"/>
    <w:rsid w:val="0B281918"/>
    <w:rsid w:val="0B5320DE"/>
    <w:rsid w:val="0BA3229C"/>
    <w:rsid w:val="0BE488A6"/>
    <w:rsid w:val="0C108D72"/>
    <w:rsid w:val="0C15E0AB"/>
    <w:rsid w:val="0C461D72"/>
    <w:rsid w:val="0C66DDD0"/>
    <w:rsid w:val="0C7875F7"/>
    <w:rsid w:val="0D16D91A"/>
    <w:rsid w:val="0D1839F4"/>
    <w:rsid w:val="0D834A05"/>
    <w:rsid w:val="0DE4E421"/>
    <w:rsid w:val="0DF5C9FE"/>
    <w:rsid w:val="0DFCEDA3"/>
    <w:rsid w:val="0E1770DC"/>
    <w:rsid w:val="0E20E8A8"/>
    <w:rsid w:val="0E36C349"/>
    <w:rsid w:val="0E65330B"/>
    <w:rsid w:val="0ECA9F0F"/>
    <w:rsid w:val="0EF23587"/>
    <w:rsid w:val="0FB5428A"/>
    <w:rsid w:val="0FD293AA"/>
    <w:rsid w:val="1032E526"/>
    <w:rsid w:val="10579C39"/>
    <w:rsid w:val="109221F7"/>
    <w:rsid w:val="109CDF73"/>
    <w:rsid w:val="10CC0808"/>
    <w:rsid w:val="10F9A731"/>
    <w:rsid w:val="11038694"/>
    <w:rsid w:val="110DB087"/>
    <w:rsid w:val="112DC1EB"/>
    <w:rsid w:val="1158896A"/>
    <w:rsid w:val="117D9C90"/>
    <w:rsid w:val="11EF5C01"/>
    <w:rsid w:val="121E4996"/>
    <w:rsid w:val="126A290C"/>
    <w:rsid w:val="128C07E0"/>
    <w:rsid w:val="13CEEBD1"/>
    <w:rsid w:val="13FF1752"/>
    <w:rsid w:val="143A1394"/>
    <w:rsid w:val="148C05F5"/>
    <w:rsid w:val="14FE9D3C"/>
    <w:rsid w:val="15037A78"/>
    <w:rsid w:val="151807C9"/>
    <w:rsid w:val="1526FCC3"/>
    <w:rsid w:val="15A037EE"/>
    <w:rsid w:val="16436CBD"/>
    <w:rsid w:val="16ADF533"/>
    <w:rsid w:val="174A1983"/>
    <w:rsid w:val="17CB8565"/>
    <w:rsid w:val="17E29F92"/>
    <w:rsid w:val="1801B96C"/>
    <w:rsid w:val="1823B4E3"/>
    <w:rsid w:val="1935329B"/>
    <w:rsid w:val="19A88CA6"/>
    <w:rsid w:val="1A10E454"/>
    <w:rsid w:val="1A60452D"/>
    <w:rsid w:val="1A6E58D6"/>
    <w:rsid w:val="1AFBECD1"/>
    <w:rsid w:val="1B4CC390"/>
    <w:rsid w:val="1B6E4F5C"/>
    <w:rsid w:val="1BA78FD5"/>
    <w:rsid w:val="1BB8776F"/>
    <w:rsid w:val="1BEA0686"/>
    <w:rsid w:val="1C02460D"/>
    <w:rsid w:val="1C0C16C4"/>
    <w:rsid w:val="1C3EB924"/>
    <w:rsid w:val="1CBDCE27"/>
    <w:rsid w:val="1DAECF58"/>
    <w:rsid w:val="1DC29F44"/>
    <w:rsid w:val="1DC3DD6A"/>
    <w:rsid w:val="1E49E9EA"/>
    <w:rsid w:val="1EFF75D2"/>
    <w:rsid w:val="1F266348"/>
    <w:rsid w:val="1F6A25E8"/>
    <w:rsid w:val="20B5EFC5"/>
    <w:rsid w:val="2148C506"/>
    <w:rsid w:val="21CA7294"/>
    <w:rsid w:val="21D8D87D"/>
    <w:rsid w:val="21FBDF2E"/>
    <w:rsid w:val="224260CE"/>
    <w:rsid w:val="226CE7D0"/>
    <w:rsid w:val="22AD3577"/>
    <w:rsid w:val="2337DF42"/>
    <w:rsid w:val="238098D7"/>
    <w:rsid w:val="23815E18"/>
    <w:rsid w:val="23906078"/>
    <w:rsid w:val="23CA63B1"/>
    <w:rsid w:val="23FEFAA3"/>
    <w:rsid w:val="244A977E"/>
    <w:rsid w:val="24891A4B"/>
    <w:rsid w:val="24CABC2C"/>
    <w:rsid w:val="24F1F56F"/>
    <w:rsid w:val="25083994"/>
    <w:rsid w:val="250E2738"/>
    <w:rsid w:val="258676F5"/>
    <w:rsid w:val="2597F610"/>
    <w:rsid w:val="25D5A470"/>
    <w:rsid w:val="25E667DF"/>
    <w:rsid w:val="264E60FD"/>
    <w:rsid w:val="26759231"/>
    <w:rsid w:val="26ACC77C"/>
    <w:rsid w:val="2733C671"/>
    <w:rsid w:val="275763E4"/>
    <w:rsid w:val="2785D8B9"/>
    <w:rsid w:val="280A3421"/>
    <w:rsid w:val="2814BF99"/>
    <w:rsid w:val="2870024D"/>
    <w:rsid w:val="28757A0F"/>
    <w:rsid w:val="28AA4C1B"/>
    <w:rsid w:val="28DE72FF"/>
    <w:rsid w:val="29930244"/>
    <w:rsid w:val="29D8F621"/>
    <w:rsid w:val="2A454DB6"/>
    <w:rsid w:val="2A917BFD"/>
    <w:rsid w:val="2AD5E36E"/>
    <w:rsid w:val="2AD88783"/>
    <w:rsid w:val="2B0454A3"/>
    <w:rsid w:val="2B04C399"/>
    <w:rsid w:val="2B481CA2"/>
    <w:rsid w:val="2B568CDD"/>
    <w:rsid w:val="2B9B273A"/>
    <w:rsid w:val="2BC56291"/>
    <w:rsid w:val="2BEB21C5"/>
    <w:rsid w:val="2D31C035"/>
    <w:rsid w:val="2DD18466"/>
    <w:rsid w:val="2E54584B"/>
    <w:rsid w:val="2E984897"/>
    <w:rsid w:val="2F1F5A49"/>
    <w:rsid w:val="2F392077"/>
    <w:rsid w:val="2F9F5F1F"/>
    <w:rsid w:val="309DA22C"/>
    <w:rsid w:val="311CAB0C"/>
    <w:rsid w:val="312D8514"/>
    <w:rsid w:val="316980D2"/>
    <w:rsid w:val="318CCE4E"/>
    <w:rsid w:val="31BD283E"/>
    <w:rsid w:val="31CFE959"/>
    <w:rsid w:val="31D70B9B"/>
    <w:rsid w:val="31F48E3C"/>
    <w:rsid w:val="3214ECE1"/>
    <w:rsid w:val="32225EC2"/>
    <w:rsid w:val="323097DC"/>
    <w:rsid w:val="32AE3DF3"/>
    <w:rsid w:val="3350091F"/>
    <w:rsid w:val="33514593"/>
    <w:rsid w:val="33690928"/>
    <w:rsid w:val="337C17C0"/>
    <w:rsid w:val="34162EBE"/>
    <w:rsid w:val="342C035C"/>
    <w:rsid w:val="3434CAD1"/>
    <w:rsid w:val="3460AD90"/>
    <w:rsid w:val="34D15734"/>
    <w:rsid w:val="34E6F507"/>
    <w:rsid w:val="34EA0902"/>
    <w:rsid w:val="34FBA60A"/>
    <w:rsid w:val="352D318F"/>
    <w:rsid w:val="352D4A4B"/>
    <w:rsid w:val="3544C9CF"/>
    <w:rsid w:val="370D08A4"/>
    <w:rsid w:val="371A162C"/>
    <w:rsid w:val="37960800"/>
    <w:rsid w:val="379BF9F7"/>
    <w:rsid w:val="37BDCE96"/>
    <w:rsid w:val="37BF4003"/>
    <w:rsid w:val="37F185AC"/>
    <w:rsid w:val="38F0DC74"/>
    <w:rsid w:val="3975D99E"/>
    <w:rsid w:val="39974425"/>
    <w:rsid w:val="39E815BF"/>
    <w:rsid w:val="3A3DB82B"/>
    <w:rsid w:val="3A4C2FF7"/>
    <w:rsid w:val="3A5342CC"/>
    <w:rsid w:val="3AA734D4"/>
    <w:rsid w:val="3AC97CEE"/>
    <w:rsid w:val="3B1453C6"/>
    <w:rsid w:val="3B668A3A"/>
    <w:rsid w:val="3BA7D19C"/>
    <w:rsid w:val="3BDBEDE6"/>
    <w:rsid w:val="3BE8AED4"/>
    <w:rsid w:val="3C090799"/>
    <w:rsid w:val="3C0D470E"/>
    <w:rsid w:val="3C33146B"/>
    <w:rsid w:val="3C5817B1"/>
    <w:rsid w:val="3C8CF169"/>
    <w:rsid w:val="3CC628ED"/>
    <w:rsid w:val="3CD004D4"/>
    <w:rsid w:val="3D565EE7"/>
    <w:rsid w:val="3DCF01D1"/>
    <w:rsid w:val="3E04CE54"/>
    <w:rsid w:val="3E5051B6"/>
    <w:rsid w:val="3E66D9A5"/>
    <w:rsid w:val="3E6B9C31"/>
    <w:rsid w:val="3E70FAFC"/>
    <w:rsid w:val="3E743822"/>
    <w:rsid w:val="3E928A56"/>
    <w:rsid w:val="3EB4C948"/>
    <w:rsid w:val="3EB5026B"/>
    <w:rsid w:val="3ECFBADD"/>
    <w:rsid w:val="3ED11714"/>
    <w:rsid w:val="3F08FEDD"/>
    <w:rsid w:val="3F250F47"/>
    <w:rsid w:val="3F3C1C8D"/>
    <w:rsid w:val="3F3D2E7E"/>
    <w:rsid w:val="3F5C5702"/>
    <w:rsid w:val="3F64B60C"/>
    <w:rsid w:val="3FAA6E35"/>
    <w:rsid w:val="3FCD7863"/>
    <w:rsid w:val="4043805B"/>
    <w:rsid w:val="407F7BC1"/>
    <w:rsid w:val="40A90AA2"/>
    <w:rsid w:val="41B63453"/>
    <w:rsid w:val="41CB6717"/>
    <w:rsid w:val="4224BB13"/>
    <w:rsid w:val="4258396D"/>
    <w:rsid w:val="42C5326A"/>
    <w:rsid w:val="4334C144"/>
    <w:rsid w:val="4399315D"/>
    <w:rsid w:val="440668DB"/>
    <w:rsid w:val="440805CC"/>
    <w:rsid w:val="4531630F"/>
    <w:rsid w:val="459BF549"/>
    <w:rsid w:val="45B5C6FB"/>
    <w:rsid w:val="464BF03D"/>
    <w:rsid w:val="4686F183"/>
    <w:rsid w:val="46E2C2D4"/>
    <w:rsid w:val="473EBA15"/>
    <w:rsid w:val="4749257D"/>
    <w:rsid w:val="47B9C050"/>
    <w:rsid w:val="47CE9841"/>
    <w:rsid w:val="47D7803F"/>
    <w:rsid w:val="48007907"/>
    <w:rsid w:val="483A3B8B"/>
    <w:rsid w:val="48C3B648"/>
    <w:rsid w:val="48CD4795"/>
    <w:rsid w:val="4915A593"/>
    <w:rsid w:val="498390FF"/>
    <w:rsid w:val="499E3B97"/>
    <w:rsid w:val="49A50719"/>
    <w:rsid w:val="49BFCF5B"/>
    <w:rsid w:val="4A4FE441"/>
    <w:rsid w:val="4A6D4B93"/>
    <w:rsid w:val="4A74E91A"/>
    <w:rsid w:val="4A75B3B9"/>
    <w:rsid w:val="4A93C67A"/>
    <w:rsid w:val="4B07ACCB"/>
    <w:rsid w:val="4B35EF8C"/>
    <w:rsid w:val="4B9D1BD0"/>
    <w:rsid w:val="4BB7BEE9"/>
    <w:rsid w:val="4D2B1EB7"/>
    <w:rsid w:val="4D553EC2"/>
    <w:rsid w:val="4EC0D1E0"/>
    <w:rsid w:val="4EC615AD"/>
    <w:rsid w:val="4EF5898A"/>
    <w:rsid w:val="4F0E315F"/>
    <w:rsid w:val="4F32E083"/>
    <w:rsid w:val="4F3A732A"/>
    <w:rsid w:val="4FA3BD84"/>
    <w:rsid w:val="4FEBBF36"/>
    <w:rsid w:val="5053C212"/>
    <w:rsid w:val="50C32EC7"/>
    <w:rsid w:val="50D0B01D"/>
    <w:rsid w:val="50DB7F7E"/>
    <w:rsid w:val="514D36AF"/>
    <w:rsid w:val="519554D8"/>
    <w:rsid w:val="51E96577"/>
    <w:rsid w:val="52109D8A"/>
    <w:rsid w:val="5226A8B0"/>
    <w:rsid w:val="52E4E84F"/>
    <w:rsid w:val="52F0FDDB"/>
    <w:rsid w:val="531E0A3A"/>
    <w:rsid w:val="532EDB4E"/>
    <w:rsid w:val="5384B607"/>
    <w:rsid w:val="5391B51B"/>
    <w:rsid w:val="53EF71AC"/>
    <w:rsid w:val="5405628A"/>
    <w:rsid w:val="541958D8"/>
    <w:rsid w:val="5421B155"/>
    <w:rsid w:val="54F9553F"/>
    <w:rsid w:val="55029184"/>
    <w:rsid w:val="550D2286"/>
    <w:rsid w:val="55226801"/>
    <w:rsid w:val="5563F46D"/>
    <w:rsid w:val="55FCC2ED"/>
    <w:rsid w:val="560079A7"/>
    <w:rsid w:val="56F06E37"/>
    <w:rsid w:val="5745803F"/>
    <w:rsid w:val="57561E8F"/>
    <w:rsid w:val="57A18E37"/>
    <w:rsid w:val="57BEBBBF"/>
    <w:rsid w:val="57F9A110"/>
    <w:rsid w:val="58019180"/>
    <w:rsid w:val="587FDF0E"/>
    <w:rsid w:val="5894A509"/>
    <w:rsid w:val="58E38C46"/>
    <w:rsid w:val="5908B940"/>
    <w:rsid w:val="5A11C3B6"/>
    <w:rsid w:val="5A40A37D"/>
    <w:rsid w:val="5A6FACC5"/>
    <w:rsid w:val="5A8B49F3"/>
    <w:rsid w:val="5AB87E38"/>
    <w:rsid w:val="5BCEAF45"/>
    <w:rsid w:val="5BFAFCA5"/>
    <w:rsid w:val="5C1B7D61"/>
    <w:rsid w:val="5C214733"/>
    <w:rsid w:val="5C80B4E0"/>
    <w:rsid w:val="5CF025F1"/>
    <w:rsid w:val="5CF2554E"/>
    <w:rsid w:val="5D1302B1"/>
    <w:rsid w:val="5D70F452"/>
    <w:rsid w:val="5D756438"/>
    <w:rsid w:val="5D8F32A9"/>
    <w:rsid w:val="5DB0B009"/>
    <w:rsid w:val="5DC5187E"/>
    <w:rsid w:val="5DFC05BD"/>
    <w:rsid w:val="5E0A3E76"/>
    <w:rsid w:val="5E78B45B"/>
    <w:rsid w:val="5E8C7EF2"/>
    <w:rsid w:val="5E96F28A"/>
    <w:rsid w:val="5EF2F667"/>
    <w:rsid w:val="5F245B3D"/>
    <w:rsid w:val="5F491CEA"/>
    <w:rsid w:val="5F5F5D15"/>
    <w:rsid w:val="5F5F82A1"/>
    <w:rsid w:val="604A61DC"/>
    <w:rsid w:val="604F0036"/>
    <w:rsid w:val="607FC259"/>
    <w:rsid w:val="608E8E0D"/>
    <w:rsid w:val="61424740"/>
    <w:rsid w:val="61429B60"/>
    <w:rsid w:val="617A637A"/>
    <w:rsid w:val="617DAB0C"/>
    <w:rsid w:val="618FB178"/>
    <w:rsid w:val="61A49ED1"/>
    <w:rsid w:val="620F95E2"/>
    <w:rsid w:val="626A3CE5"/>
    <w:rsid w:val="6282AC44"/>
    <w:rsid w:val="628D5519"/>
    <w:rsid w:val="62B0719B"/>
    <w:rsid w:val="63176DAB"/>
    <w:rsid w:val="6320E198"/>
    <w:rsid w:val="63CB8005"/>
    <w:rsid w:val="644C20CA"/>
    <w:rsid w:val="64687861"/>
    <w:rsid w:val="65A10276"/>
    <w:rsid w:val="669EEE76"/>
    <w:rsid w:val="66E57808"/>
    <w:rsid w:val="67347EEA"/>
    <w:rsid w:val="6763DD31"/>
    <w:rsid w:val="677215BA"/>
    <w:rsid w:val="6775E37E"/>
    <w:rsid w:val="67A2BE33"/>
    <w:rsid w:val="67AD94FA"/>
    <w:rsid w:val="68622947"/>
    <w:rsid w:val="68C4BB1A"/>
    <w:rsid w:val="68C84E03"/>
    <w:rsid w:val="692D4756"/>
    <w:rsid w:val="6931267F"/>
    <w:rsid w:val="69988ED7"/>
    <w:rsid w:val="6A327B57"/>
    <w:rsid w:val="6A411623"/>
    <w:rsid w:val="6A5150D2"/>
    <w:rsid w:val="6ACDDE4E"/>
    <w:rsid w:val="6AD52D26"/>
    <w:rsid w:val="6AFE5AC6"/>
    <w:rsid w:val="6B3410EF"/>
    <w:rsid w:val="6B9BE54A"/>
    <w:rsid w:val="6C1663C7"/>
    <w:rsid w:val="6C1BED10"/>
    <w:rsid w:val="6C471D97"/>
    <w:rsid w:val="6C4CBC51"/>
    <w:rsid w:val="6C5B08F2"/>
    <w:rsid w:val="6C63ADE0"/>
    <w:rsid w:val="6CA83E30"/>
    <w:rsid w:val="6CD4C5F3"/>
    <w:rsid w:val="6CDECD75"/>
    <w:rsid w:val="6D00DE20"/>
    <w:rsid w:val="6D934EF3"/>
    <w:rsid w:val="6DA19E48"/>
    <w:rsid w:val="6E0EC2D5"/>
    <w:rsid w:val="6E1CD67E"/>
    <w:rsid w:val="6E7A9DD6"/>
    <w:rsid w:val="6EBBCD32"/>
    <w:rsid w:val="6F57E4A3"/>
    <w:rsid w:val="6FAC8654"/>
    <w:rsid w:val="6FD792C0"/>
    <w:rsid w:val="6FDC9DD0"/>
    <w:rsid w:val="6FF29E10"/>
    <w:rsid w:val="6FFCA469"/>
    <w:rsid w:val="7042B22F"/>
    <w:rsid w:val="704A9F72"/>
    <w:rsid w:val="70BAED6E"/>
    <w:rsid w:val="70E09A19"/>
    <w:rsid w:val="710C45BD"/>
    <w:rsid w:val="7171D4A3"/>
    <w:rsid w:val="71A9718A"/>
    <w:rsid w:val="71C349D9"/>
    <w:rsid w:val="720665DF"/>
    <w:rsid w:val="725ECBC7"/>
    <w:rsid w:val="7266D59C"/>
    <w:rsid w:val="72B56224"/>
    <w:rsid w:val="73007CE5"/>
    <w:rsid w:val="7334452B"/>
    <w:rsid w:val="744BC35D"/>
    <w:rsid w:val="745C1C74"/>
    <w:rsid w:val="74730295"/>
    <w:rsid w:val="7533582F"/>
    <w:rsid w:val="75B5FA29"/>
    <w:rsid w:val="75F35020"/>
    <w:rsid w:val="76AB4572"/>
    <w:rsid w:val="7757F463"/>
    <w:rsid w:val="776E1260"/>
    <w:rsid w:val="779F3FD8"/>
    <w:rsid w:val="77AFB5F5"/>
    <w:rsid w:val="78101772"/>
    <w:rsid w:val="787293C5"/>
    <w:rsid w:val="78780EBD"/>
    <w:rsid w:val="787DDE29"/>
    <w:rsid w:val="78D18119"/>
    <w:rsid w:val="78FA3884"/>
    <w:rsid w:val="792EC8B0"/>
    <w:rsid w:val="794E9FDE"/>
    <w:rsid w:val="796776AB"/>
    <w:rsid w:val="797923DE"/>
    <w:rsid w:val="79C999FD"/>
    <w:rsid w:val="79DD1B98"/>
    <w:rsid w:val="79DF6128"/>
    <w:rsid w:val="79ECA1BF"/>
    <w:rsid w:val="79F88985"/>
    <w:rsid w:val="7A198980"/>
    <w:rsid w:val="7A8F5C1C"/>
    <w:rsid w:val="7AD413B4"/>
    <w:rsid w:val="7B882475"/>
    <w:rsid w:val="7BB398DA"/>
    <w:rsid w:val="7BCD762A"/>
    <w:rsid w:val="7C4718F1"/>
    <w:rsid w:val="7CA02D76"/>
    <w:rsid w:val="7CC1A508"/>
    <w:rsid w:val="7CC1FF14"/>
    <w:rsid w:val="7CD54D3E"/>
    <w:rsid w:val="7CE18D3A"/>
    <w:rsid w:val="7CE26E13"/>
    <w:rsid w:val="7E00BC7E"/>
    <w:rsid w:val="7E2367ED"/>
    <w:rsid w:val="7E621FE1"/>
    <w:rsid w:val="7E65BD56"/>
    <w:rsid w:val="7EBCDFC1"/>
    <w:rsid w:val="7F3FCF54"/>
    <w:rsid w:val="7F42936B"/>
    <w:rsid w:val="7F60C5FA"/>
    <w:rsid w:val="7FE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6CEBA"/>
  <w15:chartTrackingRefBased/>
  <w15:docId w15:val="{7DB214C8-A788-4C4C-88CE-C88D2D8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B99"/>
    <w:pPr>
      <w:tabs>
        <w:tab w:val="center" w:pos="4680"/>
        <w:tab w:val="right" w:pos="9360"/>
      </w:tabs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A1B99"/>
    <w:rPr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197CE8"/>
    <w:rPr>
      <w:color w:val="0000FF"/>
      <w:u w:val="single"/>
    </w:rPr>
  </w:style>
  <w:style w:type="paragraph" w:styleId="FootnoteText">
    <w:name w:val="footnote text"/>
    <w:aliases w:val="Tablenote Text"/>
    <w:basedOn w:val="Normal"/>
    <w:link w:val="FootnoteTextChar"/>
    <w:uiPriority w:val="99"/>
    <w:unhideWhenUsed/>
    <w:qFormat/>
    <w:rsid w:val="00197CE8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Tablenote Text Char"/>
    <w:basedOn w:val="DefaultParagraphFont"/>
    <w:link w:val="FootnoteText"/>
    <w:uiPriority w:val="99"/>
    <w:qFormat/>
    <w:rsid w:val="00197CE8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callout,4_G,Footnote Reference Number,Ref,de nota al pie,4_G Char Char,Footnote Reference1 Char Char,Footnotes refss Char Char,ftref Char Char,BVI fnr Char Char,BVI fnr Car Car Char Char,BVI fnr Car Char Char,Style 10"/>
    <w:basedOn w:val="DefaultParagraphFont"/>
    <w:uiPriority w:val="99"/>
    <w:unhideWhenUsed/>
    <w:rsid w:val="00197CE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809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34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5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07C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C07C2"/>
  </w:style>
  <w:style w:type="paragraph" w:styleId="Footer">
    <w:name w:val="footer"/>
    <w:basedOn w:val="Normal"/>
    <w:link w:val="FooterChar"/>
    <w:uiPriority w:val="99"/>
    <w:unhideWhenUsed/>
    <w:rsid w:val="001B6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76B"/>
  </w:style>
  <w:style w:type="table" w:styleId="TableGrid">
    <w:name w:val="Table Grid"/>
    <w:basedOn w:val="TableNormal"/>
    <w:uiPriority w:val="59"/>
    <w:rsid w:val="00C86D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C01CC"/>
  </w:style>
  <w:style w:type="character" w:styleId="Mention">
    <w:name w:val="Mention"/>
    <w:basedOn w:val="DefaultParagraphFont"/>
    <w:uiPriority w:val="99"/>
    <w:unhideWhenUsed/>
    <w:rsid w:val="00B251A3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01F9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ettermedicarealliance.org/news/biden-administration-proposal-could-reduce-medicare-advantage-benefits-by-540-per-beneficiary-in-2024-independent-analysis-finds/" TargetMode="External"/><Relationship Id="rId3" Type="http://schemas.openxmlformats.org/officeDocument/2006/relationships/hyperlink" Target="https://www.kff.org/health-costs/poll-finding/kff-health-tracking-poll-december-2022/" TargetMode="External"/><Relationship Id="rId7" Type="http://schemas.openxmlformats.org/officeDocument/2006/relationships/hyperlink" Target="https://khn.org/news/article/cms-audits-medicare-advantage-plans-can-keep-hundreds-of-millions-in-federal-overpayments-maybe-more/" TargetMode="External"/><Relationship Id="rId2" Type="http://schemas.openxmlformats.org/officeDocument/2006/relationships/hyperlink" Target="https://www.medpac.gov/wp-content/uploads/2022/03/Mar22_MedPAC_ReportToCongress_SEC.pdf" TargetMode="External"/><Relationship Id="rId1" Type="http://schemas.openxmlformats.org/officeDocument/2006/relationships/hyperlink" Target="https://www.medpac.gov/wp-content/uploads/import_data/scrape_files/docs/default-source/reports/mar19_medpac_ch13_sec.pdf" TargetMode="External"/><Relationship Id="rId6" Type="http://schemas.openxmlformats.org/officeDocument/2006/relationships/hyperlink" Target="https://www.healthaffairs.org/do/10.1377/forefront.20210927.6239/" TargetMode="External"/><Relationship Id="rId11" Type="http://schemas.openxmlformats.org/officeDocument/2006/relationships/hyperlink" Target="https://www.medpac.gov/wp-content/uploads/import_data/scrape_files/docs/default-source/reports/mar21_medpac_report_to_the_congress_sec.pdf" TargetMode="External"/><Relationship Id="rId5" Type="http://schemas.openxmlformats.org/officeDocument/2006/relationships/hyperlink" Target="https://www.gao.gov/assets/gao-16-76.pdf" TargetMode="External"/><Relationship Id="rId10" Type="http://schemas.openxmlformats.org/officeDocument/2006/relationships/hyperlink" Target="https://www.kff.org/medicare/issue-brief/higher-and-faster-growing-spending-per-medicare-advantage-enrollee-adds-to-medicares-solvency-and-affordability-challenges/" TargetMode="External"/><Relationship Id="rId4" Type="http://schemas.openxmlformats.org/officeDocument/2006/relationships/hyperlink" Target="https://s8637.pcdn.co/wp-content/uploads/2022/10/2022-Healthcare-in-America.pdf" TargetMode="External"/><Relationship Id="rId9" Type="http://schemas.openxmlformats.org/officeDocument/2006/relationships/hyperlink" Target="https://www.medpac.gov/document/june-2021-report-to-the-congress-medicare-and-the-health-care-delivery-syst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F65F81-002D-AC4D-89C8-5A4F0735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Links>
    <vt:vector size="66" baseType="variant">
      <vt:variant>
        <vt:i4>5767249</vt:i4>
      </vt:variant>
      <vt:variant>
        <vt:i4>30</vt:i4>
      </vt:variant>
      <vt:variant>
        <vt:i4>0</vt:i4>
      </vt:variant>
      <vt:variant>
        <vt:i4>5</vt:i4>
      </vt:variant>
      <vt:variant>
        <vt:lpwstr>https://www.medpac.gov/wp-content/uploads/import_data/scrape_files/docs/default-source/reports/mar21_medpac_report_to_the_congress_sec.pdf</vt:lpwstr>
      </vt:variant>
      <vt:variant>
        <vt:lpwstr>page=401</vt:lpwstr>
      </vt:variant>
      <vt:variant>
        <vt:i4>5898252</vt:i4>
      </vt:variant>
      <vt:variant>
        <vt:i4>27</vt:i4>
      </vt:variant>
      <vt:variant>
        <vt:i4>0</vt:i4>
      </vt:variant>
      <vt:variant>
        <vt:i4>5</vt:i4>
      </vt:variant>
      <vt:variant>
        <vt:lpwstr>https://www.kff.org/medicare/issue-brief/higher-and-faster-growing-spending-per-medicare-advantage-enrollee-adds-to-medicares-solvency-and-affordability-challenges/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https://www.medpac.gov/document/june-2021-report-to-the-congress-medicare-and-the-health-care-delivery-system/</vt:lpwstr>
      </vt:variant>
      <vt:variant>
        <vt:lpwstr/>
      </vt:variant>
      <vt:variant>
        <vt:i4>6029328</vt:i4>
      </vt:variant>
      <vt:variant>
        <vt:i4>21</vt:i4>
      </vt:variant>
      <vt:variant>
        <vt:i4>0</vt:i4>
      </vt:variant>
      <vt:variant>
        <vt:i4>5</vt:i4>
      </vt:variant>
      <vt:variant>
        <vt:lpwstr>https://bettermedicarealliance.org/news/biden-administration-proposal-could-reduce-medicare-advantage-benefits-by-540-per-beneficiary-in-2024-independent-analysis-finds/</vt:lpwstr>
      </vt:variant>
      <vt:variant>
        <vt:lpwstr/>
      </vt:variant>
      <vt:variant>
        <vt:i4>7995501</vt:i4>
      </vt:variant>
      <vt:variant>
        <vt:i4>18</vt:i4>
      </vt:variant>
      <vt:variant>
        <vt:i4>0</vt:i4>
      </vt:variant>
      <vt:variant>
        <vt:i4>5</vt:i4>
      </vt:variant>
      <vt:variant>
        <vt:lpwstr>https://khn.org/news/article/cms-audits-medicare-advantage-plans-can-keep-hundreds-of-millions-in-federal-overpayments-maybe-more/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https://www.healthaffairs.org/do/10.1377/forefront.20210927.6239/</vt:lpwstr>
      </vt:variant>
      <vt:variant>
        <vt:lpwstr/>
      </vt:variant>
      <vt:variant>
        <vt:i4>1441815</vt:i4>
      </vt:variant>
      <vt:variant>
        <vt:i4>12</vt:i4>
      </vt:variant>
      <vt:variant>
        <vt:i4>0</vt:i4>
      </vt:variant>
      <vt:variant>
        <vt:i4>5</vt:i4>
      </vt:variant>
      <vt:variant>
        <vt:lpwstr>https://www.gao.gov/assets/gao-16-76.pdf</vt:lpwstr>
      </vt:variant>
      <vt:variant>
        <vt:lpwstr/>
      </vt:variant>
      <vt:variant>
        <vt:i4>3604606</vt:i4>
      </vt:variant>
      <vt:variant>
        <vt:i4>9</vt:i4>
      </vt:variant>
      <vt:variant>
        <vt:i4>0</vt:i4>
      </vt:variant>
      <vt:variant>
        <vt:i4>5</vt:i4>
      </vt:variant>
      <vt:variant>
        <vt:lpwstr>https://s8637.pcdn.co/wp-content/uploads/2022/10/2022-Healthcare-in-America.pdf</vt:lpwstr>
      </vt:variant>
      <vt:variant>
        <vt:lpwstr/>
      </vt:variant>
      <vt:variant>
        <vt:i4>1441863</vt:i4>
      </vt:variant>
      <vt:variant>
        <vt:i4>6</vt:i4>
      </vt:variant>
      <vt:variant>
        <vt:i4>0</vt:i4>
      </vt:variant>
      <vt:variant>
        <vt:i4>5</vt:i4>
      </vt:variant>
      <vt:variant>
        <vt:lpwstr>https://www.kff.org/health-costs/poll-finding/kff-health-tracking-poll-december-2022/</vt:lpwstr>
      </vt:variant>
      <vt:variant>
        <vt:lpwstr/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https://www.medpac.gov/wp-content/uploads/2022/03/Mar22_MedPAC_ReportToCongress_SEC.pdf</vt:lpwstr>
      </vt:variant>
      <vt:variant>
        <vt:lpwstr/>
      </vt:variant>
      <vt:variant>
        <vt:i4>7733319</vt:i4>
      </vt:variant>
      <vt:variant>
        <vt:i4>0</vt:i4>
      </vt:variant>
      <vt:variant>
        <vt:i4>0</vt:i4>
      </vt:variant>
      <vt:variant>
        <vt:i4>5</vt:i4>
      </vt:variant>
      <vt:variant>
        <vt:lpwstr>https://www.medpac.gov/wp-content/uploads/import_data/scrape_files/docs/default-source/reports/mar19_medpac_ch13_sec.pdf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Copeland</dc:creator>
  <cp:keywords/>
  <dc:description/>
  <cp:lastModifiedBy>Lindsey Copeland</cp:lastModifiedBy>
  <cp:revision>2</cp:revision>
  <dcterms:created xsi:type="dcterms:W3CDTF">2023-03-01T21:05:00Z</dcterms:created>
  <dcterms:modified xsi:type="dcterms:W3CDTF">2023-03-01T21:05:00Z</dcterms:modified>
</cp:coreProperties>
</file>